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
        <w:rPr>
          <w:rFonts w:ascii="方正小标宋简体" w:eastAsia="方正小标宋简体"/>
          <w:b/>
          <w:color w:val="FF0000"/>
          <w:spacing w:val="100"/>
          <w:sz w:val="88"/>
          <w:szCs w:val="88"/>
        </w:rPr>
      </w:pPr>
      <w:bookmarkStart w:id="0" w:name="_Toc6378"/>
      <w:r>
        <w:rPr>
          <w:rFonts w:hint="eastAsia" w:ascii="方正小标宋简体" w:eastAsia="方正小标宋简体"/>
          <w:b/>
          <w:color w:val="FF0000"/>
          <w:spacing w:val="100"/>
          <w:sz w:val="88"/>
          <w:szCs w:val="88"/>
        </w:rPr>
        <w:t>北海艺术设计学院</w:t>
      </w:r>
    </w:p>
    <w:p>
      <w:pPr>
        <w:ind w:firstLine="320" w:firstLineChars="100"/>
        <w:jc w:val="center"/>
        <w:rPr>
          <w:rFonts w:ascii="方正仿宋简体" w:eastAsia="方正仿宋简体"/>
          <w:color w:val="auto"/>
          <w:sz w:val="32"/>
          <w:szCs w:val="32"/>
        </w:rPr>
      </w:pPr>
      <w:r>
        <w:rPr>
          <w:rFonts w:hint="eastAsia" w:ascii="方正仿宋简体" w:eastAsia="方正仿宋简体"/>
          <w:color w:val="auto"/>
          <w:sz w:val="32"/>
          <w:szCs w:val="32"/>
        </w:rPr>
        <w:t>北艺财发〔20</w:t>
      </w:r>
      <w:r>
        <w:rPr>
          <w:rFonts w:hint="eastAsia" w:ascii="方正仿宋简体" w:eastAsia="方正仿宋简体"/>
          <w:color w:val="auto"/>
          <w:sz w:val="32"/>
          <w:szCs w:val="32"/>
          <w:lang w:val="en-US" w:eastAsia="zh-CN"/>
        </w:rPr>
        <w:t>24</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6</w:t>
      </w:r>
      <w:bookmarkStart w:id="18" w:name="_GoBack"/>
      <w:bookmarkEnd w:id="18"/>
      <w:r>
        <w:rPr>
          <w:rFonts w:hint="eastAsia" w:ascii="方正仿宋简体" w:eastAsia="方正仿宋简体"/>
          <w:color w:val="auto"/>
          <w:sz w:val="32"/>
          <w:szCs w:val="32"/>
        </w:rPr>
        <w:t>号</w:t>
      </w:r>
    </w:p>
    <w:p>
      <w:pPr>
        <w:keepNext w:val="0"/>
        <w:keepLines w:val="0"/>
        <w:pageBreakBefore w:val="0"/>
        <w:kinsoku/>
        <w:overflowPunct/>
        <w:topLinePunct w:val="0"/>
        <w:autoSpaceDE/>
        <w:autoSpaceDN/>
        <w:bidi w:val="0"/>
        <w:adjustRightInd/>
        <w:snapToGrid/>
        <w:spacing w:line="570" w:lineRule="exact"/>
        <w:ind w:firstLine="210" w:firstLineChars="100"/>
        <w:jc w:val="center"/>
        <w:textAlignment w:val="auto"/>
        <w:rPr>
          <w:rFonts w:ascii="方正小标宋简体" w:hAnsi="方正小标宋简体" w:eastAsia="方正小标宋简体" w:cs="方正小标宋简体"/>
          <w:sz w:val="36"/>
          <w:szCs w:val="36"/>
        </w:rPr>
      </w:pPr>
      <w:r>
        <mc:AlternateContent>
          <mc:Choice Requires="wps">
            <w:drawing>
              <wp:anchor distT="0" distB="0" distL="114300" distR="114300" simplePos="0" relativeHeight="251671552" behindDoc="0" locked="0" layoutInCell="1" allowOverlap="1">
                <wp:simplePos x="0" y="0"/>
                <wp:positionH relativeFrom="column">
                  <wp:posOffset>57150</wp:posOffset>
                </wp:positionH>
                <wp:positionV relativeFrom="paragraph">
                  <wp:posOffset>0</wp:posOffset>
                </wp:positionV>
                <wp:extent cx="5410200" cy="0"/>
                <wp:effectExtent l="0" t="19050" r="0" b="19050"/>
                <wp:wrapNone/>
                <wp:docPr id="11" name="直接连接符 2"/>
                <wp:cNvGraphicFramePr/>
                <a:graphic xmlns:a="http://schemas.openxmlformats.org/drawingml/2006/main">
                  <a:graphicData uri="http://schemas.microsoft.com/office/word/2010/wordprocessingShape">
                    <wps:wsp>
                      <wps:cNvCnPr>
                        <a:cxnSpLocks noChangeShapeType="1"/>
                      </wps:cNvCnPr>
                      <wps:spPr bwMode="auto">
                        <a:xfrm flipV="1">
                          <a:off x="0" y="0"/>
                          <a:ext cx="5410200" cy="0"/>
                        </a:xfrm>
                        <a:prstGeom prst="line">
                          <a:avLst/>
                        </a:prstGeom>
                        <a:noFill/>
                        <a:ln w="38100">
                          <a:solidFill>
                            <a:srgbClr val="FF0000"/>
                          </a:solidFill>
                          <a:round/>
                        </a:ln>
                      </wps:spPr>
                      <wps:bodyPr/>
                    </wps:wsp>
                  </a:graphicData>
                </a:graphic>
              </wp:anchor>
            </w:drawing>
          </mc:Choice>
          <mc:Fallback>
            <w:pict>
              <v:line id="直接连接符 2" o:spid="_x0000_s1026" o:spt="20" style="position:absolute;left:0pt;flip:y;margin-left:4.5pt;margin-top:0pt;height:0pt;width:426pt;z-index:251671552;mso-width-relative:page;mso-height-relative:page;" filled="f" stroked="t" coordsize="21600,21600" o:gfxdata="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GlEXgtMA&#10;AAADAQAADwAAAAAAAAABACAAAAAiAAAAZHJzL2Rvd25yZXYueG1sUEsBAhQAFAAAAAgAh07iQPCK&#10;Tb3rAQAAtgMAAA4AAAAAAAAAAQAgAAAAIgEAAGRycy9lMm9Eb2MueG1sUEsFBgAAAAAGAAYAWQEA&#10;AH8FAAAAAA==&#10;">
                <v:fill on="f" focussize="0,0"/>
                <v:stroke weight="3pt" color="#FF0000" joinstyle="round"/>
                <v:imagedata o:title=""/>
                <o:lock v:ext="edit" aspectratio="f"/>
              </v:line>
            </w:pict>
          </mc:Fallback>
        </mc:AlternateContent>
      </w:r>
    </w:p>
    <w:p>
      <w:pPr>
        <w:keepNext w:val="0"/>
        <w:keepLines w:val="0"/>
        <w:pageBreakBefore w:val="0"/>
        <w:kinsoku/>
        <w:overflowPunct/>
        <w:topLinePunct w:val="0"/>
        <w:autoSpaceDE/>
        <w:autoSpaceDN/>
        <w:bidi w:val="0"/>
        <w:adjustRightInd/>
        <w:snapToGrid/>
        <w:spacing w:line="570" w:lineRule="exact"/>
        <w:jc w:val="center"/>
        <w:textAlignment w:val="auto"/>
        <w:rPr>
          <w:rFonts w:ascii="方正小标宋简体" w:eastAsia="方正小标宋简体"/>
          <w:sz w:val="44"/>
          <w:szCs w:val="44"/>
        </w:rPr>
      </w:pPr>
      <w:r>
        <w:rPr>
          <w:rFonts w:hint="eastAsia" w:ascii="方正小标宋简体" w:eastAsia="方正小标宋简体" w:cs="Times New Roman"/>
          <w:sz w:val="44"/>
          <w:szCs w:val="44"/>
        </w:rPr>
        <w:t>关于印发</w:t>
      </w:r>
      <w:r>
        <w:rPr>
          <w:rFonts w:hint="eastAsia" w:ascii="方正小标宋简体" w:eastAsia="方正小标宋简体" w:cs="Times New Roman"/>
          <w:color w:val="000000"/>
          <w:sz w:val="44"/>
          <w:szCs w:val="44"/>
        </w:rPr>
        <w:t>《</w:t>
      </w:r>
      <w:r>
        <w:rPr>
          <w:rFonts w:hint="eastAsia" w:ascii="方正小标宋简体" w:eastAsia="方正小标宋简体"/>
          <w:sz w:val="44"/>
          <w:szCs w:val="44"/>
        </w:rPr>
        <w:t>北海艺术设计学院财务报销</w:t>
      </w:r>
    </w:p>
    <w:p>
      <w:pPr>
        <w:keepNext w:val="0"/>
        <w:keepLines w:val="0"/>
        <w:pageBreakBefore w:val="0"/>
        <w:kinsoku/>
        <w:overflowPunct/>
        <w:topLinePunct w:val="0"/>
        <w:autoSpaceDE/>
        <w:autoSpaceDN/>
        <w:bidi w:val="0"/>
        <w:adjustRightInd/>
        <w:snapToGrid/>
        <w:spacing w:line="570" w:lineRule="exact"/>
        <w:jc w:val="center"/>
        <w:textAlignment w:val="auto"/>
        <w:rPr>
          <w:rFonts w:ascii="方正小标宋简体" w:eastAsia="方正小标宋简体" w:cs="Times New Roman"/>
          <w:sz w:val="44"/>
          <w:szCs w:val="44"/>
        </w:rPr>
      </w:pPr>
      <w:r>
        <w:rPr>
          <w:rFonts w:hint="eastAsia" w:ascii="方正小标宋简体" w:eastAsia="方正小标宋简体"/>
          <w:sz w:val="44"/>
          <w:szCs w:val="44"/>
        </w:rPr>
        <w:t>管理规定（修订）</w:t>
      </w:r>
      <w:r>
        <w:rPr>
          <w:rFonts w:hint="eastAsia" w:ascii="方正小标宋简体" w:eastAsia="方正小标宋简体" w:cs="Times New Roman"/>
          <w:color w:val="000000"/>
          <w:sz w:val="44"/>
          <w:szCs w:val="44"/>
        </w:rPr>
        <w:t>》</w:t>
      </w:r>
      <w:r>
        <w:rPr>
          <w:rFonts w:hint="eastAsia" w:ascii="方正小标宋简体" w:eastAsia="方正小标宋简体" w:cs="Times New Roman"/>
          <w:sz w:val="44"/>
          <w:szCs w:val="44"/>
        </w:rPr>
        <w:t>的通知</w:t>
      </w:r>
    </w:p>
    <w:p>
      <w:pPr>
        <w:keepNext w:val="0"/>
        <w:keepLines w:val="0"/>
        <w:pageBreakBefore w:val="0"/>
        <w:kinsoku/>
        <w:overflowPunct/>
        <w:topLinePunct w:val="0"/>
        <w:autoSpaceDE/>
        <w:autoSpaceDN/>
        <w:bidi w:val="0"/>
        <w:adjustRightInd/>
        <w:snapToGrid/>
        <w:spacing w:line="570" w:lineRule="exact"/>
        <w:jc w:val="center"/>
        <w:textAlignment w:val="auto"/>
        <w:rPr>
          <w:rFonts w:ascii="方正小标宋简体" w:hAnsi="宋体" w:eastAsia="方正小标宋简体" w:cs="Times New Roman"/>
          <w:sz w:val="44"/>
          <w:szCs w:val="44"/>
        </w:rPr>
      </w:pPr>
    </w:p>
    <w:p>
      <w:pPr>
        <w:keepNext w:val="0"/>
        <w:keepLines w:val="0"/>
        <w:pageBreakBefore w:val="0"/>
        <w:widowControl/>
        <w:kinsoku/>
        <w:overflowPunct/>
        <w:topLinePunct w:val="0"/>
        <w:autoSpaceDE/>
        <w:autoSpaceDN/>
        <w:bidi w:val="0"/>
        <w:adjustRightInd/>
        <w:snapToGrid/>
        <w:spacing w:line="570" w:lineRule="exact"/>
        <w:textAlignment w:val="auto"/>
        <w:rPr>
          <w:rFonts w:ascii="方正仿宋简体" w:hAnsi="方正小标宋简体" w:eastAsia="方正仿宋简体" w:cs="方正小标宋简体"/>
          <w:color w:val="000000"/>
          <w:kern w:val="0"/>
          <w:sz w:val="32"/>
          <w:szCs w:val="32"/>
        </w:rPr>
      </w:pPr>
      <w:r>
        <w:rPr>
          <w:rFonts w:hint="eastAsia" w:ascii="方正仿宋简体" w:hAnsi="方正小标宋简体" w:eastAsia="方正仿宋简体" w:cs="方正小标宋简体"/>
          <w:color w:val="000000"/>
          <w:kern w:val="0"/>
          <w:sz w:val="32"/>
          <w:szCs w:val="32"/>
        </w:rPr>
        <w:t>学校各部门、单位：</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ascii="方正仿宋简体" w:eastAsia="方正仿宋简体" w:cs="Times New Roman"/>
          <w:sz w:val="32"/>
          <w:szCs w:val="32"/>
        </w:rPr>
      </w:pPr>
      <w:r>
        <w:rPr>
          <w:rFonts w:hint="eastAsia" w:ascii="方正仿宋简体" w:eastAsia="方正仿宋简体" w:cs="Times New Roman"/>
          <w:color w:val="000000"/>
          <w:sz w:val="32"/>
          <w:szCs w:val="32"/>
        </w:rPr>
        <w:t>为规范财务制度</w:t>
      </w:r>
      <w:r>
        <w:rPr>
          <w:rFonts w:hint="eastAsia" w:ascii="方正仿宋简体" w:hAnsi="宋体" w:eastAsia="方正仿宋简体" w:cs="Times New Roman"/>
          <w:sz w:val="32"/>
          <w:szCs w:val="32"/>
        </w:rPr>
        <w:t>，</w:t>
      </w:r>
      <w:r>
        <w:rPr>
          <w:rFonts w:hint="eastAsia" w:ascii="方正仿宋简体" w:hAnsi="Tahoma" w:eastAsia="方正仿宋简体" w:cs="Tahoma"/>
          <w:kern w:val="0"/>
          <w:sz w:val="32"/>
          <w:szCs w:val="32"/>
        </w:rPr>
        <w:t>学校对《北海艺术设计学院财务报销管理规定》（</w:t>
      </w:r>
      <w:r>
        <w:rPr>
          <w:rFonts w:hint="eastAsia" w:ascii="方正仿宋简体" w:eastAsia="方正仿宋简体"/>
          <w:sz w:val="32"/>
          <w:szCs w:val="32"/>
        </w:rPr>
        <w:t>北艺财发〔2021〕7号</w:t>
      </w:r>
      <w:r>
        <w:rPr>
          <w:rFonts w:hint="eastAsia" w:ascii="方正仿宋简体" w:hAnsi="Tahoma" w:eastAsia="方正仿宋简体" w:cs="Tahoma"/>
          <w:kern w:val="0"/>
          <w:sz w:val="32"/>
          <w:szCs w:val="32"/>
        </w:rPr>
        <w:t>）</w:t>
      </w:r>
      <w:r>
        <w:rPr>
          <w:rFonts w:hint="eastAsia" w:ascii="方正仿宋简体" w:hAnsi="宋体" w:eastAsia="方正仿宋简体" w:cs="Times New Roman"/>
          <w:sz w:val="32"/>
          <w:szCs w:val="32"/>
        </w:rPr>
        <w:t>进行了修订</w:t>
      </w:r>
      <w:r>
        <w:rPr>
          <w:rFonts w:hint="eastAsia" w:ascii="方正仿宋简体" w:hAnsi="方正仿宋简体" w:eastAsia="方正仿宋简体" w:cs="方正仿宋简体"/>
          <w:kern w:val="0"/>
          <w:sz w:val="32"/>
          <w:szCs w:val="32"/>
          <w:lang w:eastAsia="zh-CN"/>
        </w:rPr>
        <w:t>。</w:t>
      </w:r>
      <w:r>
        <w:rPr>
          <w:rFonts w:hint="eastAsia" w:ascii="方正仿宋简体" w:hAnsi="宋体" w:eastAsia="方正仿宋简体" w:cs="方正仿宋简体"/>
          <w:kern w:val="0"/>
          <w:sz w:val="32"/>
          <w:szCs w:val="32"/>
        </w:rPr>
        <w:t>现予以</w:t>
      </w:r>
      <w:r>
        <w:rPr>
          <w:rFonts w:hint="eastAsia" w:ascii="方正仿宋简体" w:hAnsi="宋体" w:eastAsia="方正仿宋简体" w:cs="方正仿宋简体"/>
          <w:kern w:val="0"/>
          <w:sz w:val="32"/>
          <w:szCs w:val="32"/>
          <w:lang w:val="en-US" w:eastAsia="zh-CN"/>
        </w:rPr>
        <w:t>印发</w:t>
      </w:r>
      <w:r>
        <w:rPr>
          <w:rFonts w:hint="eastAsia" w:ascii="方正仿宋简体" w:hAnsi="方正仿宋简体" w:eastAsia="方正仿宋简体" w:cs="方正仿宋简体"/>
          <w:kern w:val="0"/>
          <w:sz w:val="32"/>
          <w:szCs w:val="32"/>
        </w:rPr>
        <w:t>，请认真</w:t>
      </w:r>
      <w:r>
        <w:rPr>
          <w:rFonts w:hint="eastAsia" w:ascii="方正仿宋简体" w:hAnsi="方正仿宋简体" w:eastAsia="方正仿宋简体" w:cs="方正仿宋简体"/>
          <w:kern w:val="0"/>
          <w:sz w:val="32"/>
          <w:szCs w:val="32"/>
          <w:lang w:val="en-US" w:eastAsia="zh-CN"/>
        </w:rPr>
        <w:t>贯彻</w:t>
      </w:r>
      <w:r>
        <w:rPr>
          <w:rFonts w:hint="eastAsia" w:ascii="方正仿宋简体" w:hAnsi="方正仿宋简体" w:eastAsia="方正仿宋简体" w:cs="方正仿宋简体"/>
          <w:kern w:val="0"/>
          <w:sz w:val="32"/>
          <w:szCs w:val="32"/>
        </w:rPr>
        <w:t>执行。</w:t>
      </w:r>
    </w:p>
    <w:p>
      <w:pPr>
        <w:pStyle w:val="11"/>
        <w:keepNext w:val="0"/>
        <w:keepLines w:val="0"/>
        <w:pageBreakBefore w:val="0"/>
        <w:kinsoku/>
        <w:overflowPunct/>
        <w:topLinePunct w:val="0"/>
        <w:autoSpaceDE/>
        <w:autoSpaceDN/>
        <w:bidi w:val="0"/>
        <w:adjustRightInd/>
        <w:snapToGrid/>
        <w:spacing w:line="570" w:lineRule="exact"/>
        <w:ind w:left="0" w:leftChars="0" w:firstLine="0" w:firstLineChars="0"/>
        <w:textAlignment w:val="auto"/>
      </w:pPr>
    </w:p>
    <w:p>
      <w:pPr>
        <w:pStyle w:val="11"/>
        <w:keepNext w:val="0"/>
        <w:keepLines w:val="0"/>
        <w:pageBreakBefore w:val="0"/>
        <w:kinsoku/>
        <w:overflowPunct/>
        <w:topLinePunct w:val="0"/>
        <w:autoSpaceDE/>
        <w:autoSpaceDN/>
        <w:bidi w:val="0"/>
        <w:adjustRightInd/>
        <w:snapToGrid/>
        <w:spacing w:line="570" w:lineRule="exact"/>
        <w:ind w:firstLine="640"/>
        <w:textAlignment w:val="auto"/>
      </w:pPr>
      <w:r>
        <w:rPr>
          <w:rFonts w:hint="eastAsia"/>
        </w:rPr>
        <w:t>附件：北海艺术设计学院财务报销管理规定（修订）</w:t>
      </w:r>
    </w:p>
    <w:p>
      <w:pPr>
        <w:pStyle w:val="11"/>
        <w:keepNext w:val="0"/>
        <w:keepLines w:val="0"/>
        <w:pageBreakBefore w:val="0"/>
        <w:kinsoku/>
        <w:overflowPunct/>
        <w:topLinePunct w:val="0"/>
        <w:autoSpaceDE/>
        <w:autoSpaceDN/>
        <w:bidi w:val="0"/>
        <w:adjustRightInd/>
        <w:snapToGrid/>
        <w:spacing w:line="570" w:lineRule="exact"/>
        <w:ind w:left="0" w:leftChars="0" w:firstLine="0" w:firstLineChars="0"/>
        <w:textAlignment w:val="auto"/>
      </w:pPr>
    </w:p>
    <w:p>
      <w:pPr>
        <w:pStyle w:val="11"/>
        <w:keepNext w:val="0"/>
        <w:keepLines w:val="0"/>
        <w:pageBreakBefore w:val="0"/>
        <w:kinsoku/>
        <w:overflowPunct/>
        <w:topLinePunct w:val="0"/>
        <w:autoSpaceDE/>
        <w:autoSpaceDN/>
        <w:bidi w:val="0"/>
        <w:adjustRightInd/>
        <w:snapToGrid/>
        <w:spacing w:line="570" w:lineRule="exact"/>
        <w:ind w:left="0" w:leftChars="0" w:firstLine="0" w:firstLineChars="0"/>
        <w:textAlignment w:val="auto"/>
      </w:pPr>
    </w:p>
    <w:p>
      <w:pPr>
        <w:pStyle w:val="11"/>
        <w:keepNext w:val="0"/>
        <w:keepLines w:val="0"/>
        <w:pageBreakBefore w:val="0"/>
        <w:kinsoku/>
        <w:wordWrap w:val="0"/>
        <w:overflowPunct/>
        <w:topLinePunct w:val="0"/>
        <w:autoSpaceDE/>
        <w:autoSpaceDN/>
        <w:bidi w:val="0"/>
        <w:adjustRightInd/>
        <w:snapToGrid/>
        <w:spacing w:line="570" w:lineRule="exact"/>
        <w:ind w:firstLine="198" w:firstLineChars="62"/>
        <w:jc w:val="right"/>
        <w:textAlignment w:val="auto"/>
        <w:rPr>
          <w:color w:val="auto"/>
        </w:rPr>
      </w:pPr>
      <w:r>
        <w:rPr>
          <w:rFonts w:hint="eastAsia"/>
          <w:color w:val="auto"/>
        </w:rPr>
        <w:t xml:space="preserve">北海艺术设计学院    </w:t>
      </w:r>
    </w:p>
    <w:p>
      <w:pPr>
        <w:keepNext w:val="0"/>
        <w:keepLines w:val="0"/>
        <w:pageBreakBefore w:val="0"/>
        <w:widowControl/>
        <w:kinsoku/>
        <w:wordWrap w:val="0"/>
        <w:overflowPunct/>
        <w:topLinePunct w:val="0"/>
        <w:autoSpaceDE/>
        <w:autoSpaceDN/>
        <w:bidi w:val="0"/>
        <w:adjustRightInd/>
        <w:snapToGrid/>
        <w:spacing w:line="570" w:lineRule="exact"/>
        <w:jc w:val="right"/>
        <w:textAlignment w:val="auto"/>
        <w:rPr>
          <w:rFonts w:ascii="方正仿宋简体" w:eastAsia="方正仿宋简体"/>
          <w:color w:val="auto"/>
          <w:sz w:val="32"/>
          <w:szCs w:val="32"/>
        </w:rPr>
      </w:pPr>
      <w:r>
        <w:rPr>
          <w:rFonts w:hint="eastAsia" w:ascii="方正仿宋简体" w:eastAsia="方正仿宋简体"/>
          <w:color w:val="auto"/>
          <w:sz w:val="32"/>
          <w:szCs w:val="32"/>
        </w:rPr>
        <w:t>20</w:t>
      </w:r>
      <w:r>
        <w:rPr>
          <w:rFonts w:hint="eastAsia" w:ascii="方正仿宋简体" w:eastAsia="方正仿宋简体"/>
          <w:color w:val="auto"/>
          <w:sz w:val="32"/>
          <w:szCs w:val="32"/>
          <w:lang w:val="en-US" w:eastAsia="zh-CN"/>
        </w:rPr>
        <w:t>24</w:t>
      </w:r>
      <w:r>
        <w:rPr>
          <w:rFonts w:hint="eastAsia" w:ascii="方正仿宋简体" w:eastAsia="方正仿宋简体"/>
          <w:color w:val="auto"/>
          <w:sz w:val="32"/>
          <w:szCs w:val="32"/>
        </w:rPr>
        <w:t>年</w:t>
      </w:r>
      <w:r>
        <w:rPr>
          <w:rFonts w:hint="eastAsia" w:ascii="方正仿宋简体" w:eastAsia="方正仿宋简体"/>
          <w:color w:val="auto"/>
          <w:sz w:val="32"/>
          <w:szCs w:val="32"/>
          <w:lang w:val="en-US" w:eastAsia="zh-CN"/>
        </w:rPr>
        <w:t>6</w:t>
      </w:r>
      <w:r>
        <w:rPr>
          <w:rFonts w:hint="eastAsia" w:ascii="方正仿宋简体" w:eastAsia="方正仿宋简体"/>
          <w:color w:val="auto"/>
          <w:sz w:val="32"/>
          <w:szCs w:val="32"/>
        </w:rPr>
        <w:t>月</w:t>
      </w:r>
      <w:r>
        <w:rPr>
          <w:rFonts w:hint="eastAsia" w:ascii="方正仿宋简体" w:eastAsia="方正仿宋简体"/>
          <w:color w:val="auto"/>
          <w:sz w:val="32"/>
          <w:szCs w:val="32"/>
          <w:lang w:val="en-US" w:eastAsia="zh-CN"/>
        </w:rPr>
        <w:t>4</w:t>
      </w:r>
      <w:r>
        <w:rPr>
          <w:rFonts w:hint="eastAsia" w:ascii="方正仿宋简体" w:eastAsia="方正仿宋简体"/>
          <w:color w:val="auto"/>
          <w:sz w:val="32"/>
          <w:szCs w:val="32"/>
        </w:rPr>
        <w:t xml:space="preserve">日    </w:t>
      </w:r>
    </w:p>
    <w:p>
      <w:pPr>
        <w:rPr>
          <w:rFonts w:ascii="方正仿宋简体" w:eastAsia="方正仿宋简体"/>
          <w:sz w:val="32"/>
          <w:szCs w:val="32"/>
        </w:rPr>
      </w:pPr>
      <w:r>
        <w:rPr>
          <w:rFonts w:hint="eastAsia" w:ascii="方正仿宋简体" w:eastAsia="方正仿宋简体"/>
          <w:sz w:val="32"/>
          <w:szCs w:val="32"/>
        </w:rPr>
        <w:br w:type="page"/>
      </w:r>
    </w:p>
    <w:p>
      <w:pPr>
        <w:spacing w:line="570" w:lineRule="exact"/>
        <w:jc w:val="left"/>
        <w:outlineLvl w:val="1"/>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附件</w:t>
      </w:r>
    </w:p>
    <w:p>
      <w:pPr>
        <w:spacing w:line="570" w:lineRule="exact"/>
        <w:jc w:val="center"/>
        <w:outlineLvl w:val="1"/>
        <w:rPr>
          <w:rFonts w:ascii="方正小标宋简体" w:eastAsia="方正小标宋简体"/>
          <w:sz w:val="44"/>
          <w:szCs w:val="44"/>
        </w:rPr>
      </w:pPr>
      <w:r>
        <w:rPr>
          <w:rFonts w:hint="eastAsia" w:ascii="方正小标宋简体" w:eastAsia="方正小标宋简体"/>
          <w:sz w:val="44"/>
          <w:szCs w:val="44"/>
        </w:rPr>
        <w:t>北海艺术设计学院财务报销管理规定</w:t>
      </w:r>
      <w:bookmarkEnd w:id="0"/>
      <w:r>
        <w:rPr>
          <w:rFonts w:hint="eastAsia" w:ascii="方正小标宋简体" w:eastAsia="方正小标宋简体"/>
          <w:sz w:val="44"/>
          <w:szCs w:val="44"/>
        </w:rPr>
        <w:t>（修订）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center"/>
        <w:textAlignment w:val="auto"/>
        <w:rPr>
          <w:rFonts w:hint="eastAsia" w:ascii="黑体" w:hAnsi="黑体" w:eastAsia="黑体"/>
          <w:sz w:val="32"/>
          <w:szCs w:val="32"/>
        </w:rPr>
      </w:pPr>
    </w:p>
    <w:p>
      <w:pPr>
        <w:keepNext w:val="0"/>
        <w:keepLines w:val="0"/>
        <w:pageBreakBefore w:val="0"/>
        <w:widowControl/>
        <w:kinsoku/>
        <w:wordWrap/>
        <w:overflowPunct/>
        <w:topLinePunct w:val="0"/>
        <w:autoSpaceDE/>
        <w:autoSpaceDN/>
        <w:bidi w:val="0"/>
        <w:adjustRightInd/>
        <w:snapToGrid/>
        <w:spacing w:before="156" w:beforeLines="50" w:after="156" w:afterLines="50" w:line="570" w:lineRule="exact"/>
        <w:ind w:left="0" w:leftChars="0" w:firstLine="0" w:firstLineChars="0"/>
        <w:jc w:val="center"/>
        <w:textAlignment w:val="auto"/>
        <w:rPr>
          <w:rFonts w:hint="eastAsia" w:ascii="黑体" w:hAnsi="黑体" w:eastAsia="黑体"/>
          <w:sz w:val="32"/>
          <w:szCs w:val="32"/>
        </w:rPr>
      </w:pPr>
      <w:r>
        <w:rPr>
          <w:rFonts w:hint="eastAsia" w:ascii="黑体" w:hAnsi="黑体" w:eastAsia="黑体"/>
          <w:sz w:val="32"/>
          <w:szCs w:val="32"/>
        </w:rPr>
        <w:t>第一章  总  则</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第一条</w:t>
      </w:r>
      <w:r>
        <w:rPr>
          <w:rFonts w:hint="eastAsia" w:ascii="方正仿宋简体" w:eastAsia="方正仿宋简体"/>
          <w:sz w:val="32"/>
          <w:szCs w:val="32"/>
        </w:rPr>
        <w:t xml:space="preserve"> 为了规范学校日常财务报销管理，根据《中华人民共和国会计法》、《会计基础工作规范》等有关规定，结合我校实际，制定本规定。</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第二条</w:t>
      </w:r>
      <w:r>
        <w:rPr>
          <w:rFonts w:hint="eastAsia" w:ascii="方正仿宋简体" w:eastAsia="方正仿宋简体"/>
          <w:sz w:val="32"/>
          <w:szCs w:val="32"/>
        </w:rPr>
        <w:t xml:space="preserve"> 各单位、部门（项目）负责人作为本部门经费使用的主要责任人，对本部门所有经费使用的真实性、合规性、效益性负有领导责任。</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第三条</w:t>
      </w:r>
      <w:r>
        <w:rPr>
          <w:rFonts w:hint="eastAsia" w:ascii="方正仿宋简体" w:eastAsia="方正仿宋简体"/>
          <w:sz w:val="32"/>
          <w:szCs w:val="32"/>
        </w:rPr>
        <w:t xml:space="preserve"> 学校各项经费按照各单位权责范围进行归口管理，各项经费的列支应符合预算列支口径。</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第四条</w:t>
      </w:r>
      <w:r>
        <w:rPr>
          <w:rFonts w:hint="eastAsia" w:ascii="方正仿宋简体" w:eastAsia="方正仿宋简体"/>
          <w:sz w:val="32"/>
          <w:szCs w:val="32"/>
        </w:rPr>
        <w:t xml:space="preserve"> 财务人员严格履行职责，依法依规审核经济业务，对违反规定的报销事项有权拒绝受理。</w:t>
      </w:r>
    </w:p>
    <w:p>
      <w:pPr>
        <w:keepNext w:val="0"/>
        <w:keepLines w:val="0"/>
        <w:pageBreakBefore w:val="0"/>
        <w:widowControl/>
        <w:kinsoku/>
        <w:wordWrap/>
        <w:overflowPunct/>
        <w:topLinePunct w:val="0"/>
        <w:autoSpaceDE/>
        <w:autoSpaceDN/>
        <w:bidi w:val="0"/>
        <w:adjustRightInd/>
        <w:snapToGrid/>
        <w:spacing w:before="156" w:beforeLines="50" w:after="156" w:afterLines="50" w:line="570" w:lineRule="exact"/>
        <w:ind w:left="0" w:leftChars="0" w:firstLine="0" w:firstLineChars="0"/>
        <w:jc w:val="center"/>
        <w:textAlignment w:val="auto"/>
        <w:rPr>
          <w:rFonts w:hint="eastAsia" w:ascii="黑体" w:hAnsi="黑体" w:eastAsia="黑体"/>
          <w:sz w:val="32"/>
          <w:szCs w:val="32"/>
        </w:rPr>
      </w:pPr>
      <w:r>
        <w:rPr>
          <w:rFonts w:hint="eastAsia" w:ascii="黑体" w:hAnsi="黑体" w:eastAsia="黑体"/>
          <w:sz w:val="32"/>
          <w:szCs w:val="32"/>
        </w:rPr>
        <w:t>第二章  报销票据要求</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第五条</w:t>
      </w:r>
      <w:r>
        <w:rPr>
          <w:rFonts w:hint="eastAsia" w:ascii="方正仿宋简体" w:eastAsia="方正仿宋简体"/>
          <w:b/>
          <w:sz w:val="32"/>
          <w:szCs w:val="32"/>
        </w:rPr>
        <w:t xml:space="preserve"> </w:t>
      </w:r>
      <w:r>
        <w:rPr>
          <w:rFonts w:hint="eastAsia" w:ascii="方正仿宋简体" w:eastAsia="方正仿宋简体"/>
          <w:sz w:val="32"/>
          <w:szCs w:val="32"/>
        </w:rPr>
        <w:t>办理报销业务必须取得合格的原始凭证，原始票据必须真实、合法且填写完整，即来源合法、内容真实、完整、合规，报销票据具体应遵循以下规定：</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一）从外单位取得的发票和收据等原始票据，其中发票须印有税务机关发票监制章并加盖开票单位发票专用章（火车、飞机汽车、轮船及部分交通票据除外），收据须印有财政部门票据监制章并加盖单位财务专用章。</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（二）付款单位（俗称抬头）须为“北海艺术设计学院”。取得的增值税发票，应正确填写购买方信息，不符合规定的发票，不得作为报销凭据。收款单位名称应与合同签订单位、发票开出单位一致。</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（三）报销的票据不得有涂改、挖补等现象。凡是填写有错误的票据，必须由开出单位重新开具，不能在原单据上更正。</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四）从外单位取得的原始单据如有遗失，应当取得原开出单位盖有公章的证明，并注明原来凭证的号码、金额和内容等和附原始单据存根联复印件，并盖有原开出单位的财务专用章，经办人书面阐明遗失原因，并由有关经费审批人和</w:t>
      </w:r>
      <w:r>
        <w:rPr>
          <w:rFonts w:hint="eastAsia" w:ascii="方正仿宋简体" w:eastAsia="方正仿宋简体"/>
          <w:sz w:val="32"/>
          <w:szCs w:val="32"/>
          <w:lang w:eastAsia="zh-CN"/>
        </w:rPr>
        <w:t>财务处</w:t>
      </w:r>
      <w:r>
        <w:rPr>
          <w:rFonts w:hint="eastAsia" w:ascii="方正仿宋简体" w:eastAsia="方正仿宋简体"/>
          <w:sz w:val="32"/>
          <w:szCs w:val="32"/>
        </w:rPr>
        <w:t>负责人、校领导审批后方可作为原始凭证报销。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（五）增值税专用发票认证有效期为发票开具之日起180天，取得增值税专用发票后应按规定时间报销，将发票的发票联、抵扣联提交</w:t>
      </w:r>
      <w:r>
        <w:rPr>
          <w:rFonts w:hint="eastAsia" w:ascii="方正仿宋简体" w:eastAsia="方正仿宋简体"/>
          <w:sz w:val="32"/>
          <w:szCs w:val="32"/>
          <w:lang w:eastAsia="zh-CN"/>
        </w:rPr>
        <w:t>财务处</w:t>
      </w:r>
      <w:r>
        <w:rPr>
          <w:rFonts w:hint="eastAsia" w:ascii="方正仿宋简体" w:eastAsia="方正仿宋简体"/>
          <w:sz w:val="32"/>
          <w:szCs w:val="32"/>
        </w:rPr>
        <w:t>报销并认证成功，逾期</w:t>
      </w:r>
      <w:r>
        <w:rPr>
          <w:rFonts w:hint="eastAsia" w:ascii="方正仿宋简体" w:eastAsia="方正仿宋简体"/>
          <w:sz w:val="32"/>
          <w:szCs w:val="32"/>
          <w:lang w:eastAsia="zh-CN"/>
        </w:rPr>
        <w:t>财务处</w:t>
      </w:r>
      <w:r>
        <w:rPr>
          <w:rFonts w:hint="eastAsia" w:ascii="方正仿宋简体" w:eastAsia="方正仿宋简体"/>
          <w:sz w:val="32"/>
          <w:szCs w:val="32"/>
        </w:rPr>
        <w:t>不予办理。如发生无法抵扣的损失则由经办人承担。</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（六）如发生增值税专用发票丢失，经办人应在发票丢失后1周内，将丢失专用发票详细信息报</w:t>
      </w:r>
      <w:r>
        <w:rPr>
          <w:rFonts w:hint="eastAsia" w:ascii="方正仿宋简体" w:eastAsia="方正仿宋简体"/>
          <w:sz w:val="32"/>
          <w:szCs w:val="32"/>
          <w:lang w:eastAsia="zh-CN"/>
        </w:rPr>
        <w:t>财务处</w:t>
      </w:r>
      <w:r>
        <w:rPr>
          <w:rFonts w:hint="eastAsia" w:ascii="方正仿宋简体" w:eastAsia="方正仿宋简体"/>
          <w:sz w:val="32"/>
          <w:szCs w:val="32"/>
        </w:rPr>
        <w:t>备案，并应联系收款方，及时取得对方提供的增值税专用发票记账联复印件及对方所在地主管税务机关出具的《丢失增值税专用发票已报税证明单》后提交</w:t>
      </w:r>
      <w:r>
        <w:rPr>
          <w:rFonts w:hint="eastAsia" w:ascii="方正仿宋简体" w:eastAsia="方正仿宋简体"/>
          <w:sz w:val="32"/>
          <w:szCs w:val="32"/>
          <w:lang w:eastAsia="zh-CN"/>
        </w:rPr>
        <w:t>财务处</w:t>
      </w:r>
      <w:r>
        <w:rPr>
          <w:rFonts w:hint="eastAsia" w:ascii="方正仿宋简体" w:eastAsia="方正仿宋简体"/>
          <w:sz w:val="32"/>
          <w:szCs w:val="32"/>
        </w:rPr>
        <w:t>备案。</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（七）电子发票报销时，须登录开票方告知的电子发票服务平台，查询下载电子发票的版式文件，使用A4纸进行打印方可报销。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（八）使用外汇付款的支出，需有金融机构出具的付款汇款证明。取得的国外发票或收据，必须翻译成中文，并由翻译人签字，</w:t>
      </w:r>
      <w:r>
        <w:rPr>
          <w:rFonts w:hint="eastAsia" w:ascii="方正仿宋简体" w:eastAsia="方正仿宋简体"/>
          <w:sz w:val="32"/>
          <w:szCs w:val="32"/>
          <w:lang w:eastAsia="zh-CN"/>
        </w:rPr>
        <w:t>财务处</w:t>
      </w:r>
      <w:r>
        <w:rPr>
          <w:rFonts w:hint="eastAsia" w:ascii="方正仿宋简体" w:eastAsia="方正仿宋简体"/>
          <w:sz w:val="32"/>
          <w:szCs w:val="32"/>
        </w:rPr>
        <w:t>根据付款日的汇率换算成人民币后报销。</w:t>
      </w:r>
    </w:p>
    <w:p>
      <w:pPr>
        <w:keepNext w:val="0"/>
        <w:keepLines w:val="0"/>
        <w:pageBreakBefore w:val="0"/>
        <w:widowControl/>
        <w:kinsoku/>
        <w:wordWrap/>
        <w:overflowPunct/>
        <w:topLinePunct w:val="0"/>
        <w:autoSpaceDE/>
        <w:autoSpaceDN/>
        <w:bidi w:val="0"/>
        <w:adjustRightInd/>
        <w:snapToGrid/>
        <w:spacing w:before="156" w:beforeLines="50" w:after="156" w:afterLines="50" w:line="570" w:lineRule="exact"/>
        <w:ind w:left="0" w:leftChars="0" w:firstLine="0" w:firstLineChars="0"/>
        <w:jc w:val="center"/>
        <w:textAlignment w:val="auto"/>
        <w:rPr>
          <w:rFonts w:hint="eastAsia" w:ascii="黑体" w:hAnsi="黑体" w:eastAsia="黑体"/>
          <w:sz w:val="32"/>
          <w:szCs w:val="32"/>
        </w:rPr>
      </w:pPr>
      <w:r>
        <w:rPr>
          <w:rFonts w:hint="eastAsia" w:ascii="黑体" w:hAnsi="黑体" w:eastAsia="黑体"/>
          <w:sz w:val="32"/>
          <w:szCs w:val="32"/>
        </w:rPr>
        <w:t>第三章  报销票据粘贴</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第六条</w:t>
      </w:r>
      <w:r>
        <w:rPr>
          <w:rFonts w:hint="eastAsia" w:ascii="方正仿宋简体" w:eastAsia="方正仿宋简体"/>
          <w:sz w:val="32"/>
          <w:szCs w:val="32"/>
        </w:rPr>
        <w:t xml:space="preserve"> 报销票据粘贴应遵循以下规定：</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一）经办人在报销前将原始凭证按业务性质和列支项目进行分类粘贴。粘贴顺序从右至左，对齐粘贴单边缘依次展开，整体呈鱼鳞状。粘贴效果力求整洁、平整，分布均匀，层次分明，易于归档保存。如一次报销的票据较多，一张票据粘贴单容纳不下的，可另贴一张。</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二）小于粘贴单的票据应粘贴在粘贴单左上角“装订线”以下，票据正面朝上，从右到左，较小的票贴在下面，较大的票贴在上面。粘贴的票据与粘贴单上下、左右对齐，不可超过粘贴单上下及左右边界，每张票据约错开1厘米左右距离。呈“鱼鳞状”整齐排列。要求每张票据均贴在粘贴单上，不得以票贴票，保证票面内容如金额、客户名称、项目名称、日期、印章等可见。</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（三）发票大小整体宽于粘贴单情形，无需鱼鳞状粘贴，大张发票全部顶住粘贴单左上角，不可超出粘贴单左边界和上边界。层叠粘贴，无需鱼鳞状错开，超出粘贴单部分，逐一折叠即可。</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（四）取得的增值税专用发票含两个联次，分别是抵扣联和发票联。粘贴时注意仅须将增值税专用发票的发票联粘贴在粘贴单上，专用发票的抵扣联应另行提交</w:t>
      </w:r>
      <w:r>
        <w:rPr>
          <w:rFonts w:hint="eastAsia" w:ascii="方正仿宋简体" w:eastAsia="方正仿宋简体"/>
          <w:sz w:val="32"/>
          <w:szCs w:val="32"/>
          <w:lang w:eastAsia="zh-CN"/>
        </w:rPr>
        <w:t>财务处</w:t>
      </w:r>
      <w:r>
        <w:rPr>
          <w:rFonts w:hint="eastAsia" w:ascii="方正仿宋简体" w:eastAsia="方正仿宋简体"/>
          <w:sz w:val="32"/>
          <w:szCs w:val="32"/>
        </w:rPr>
        <w:t>。抵扣联不得签字，不能折叠，并请保护好抵扣联的密码区。</w:t>
      </w:r>
    </w:p>
    <w:p>
      <w:pPr>
        <w:keepNext w:val="0"/>
        <w:keepLines w:val="0"/>
        <w:pageBreakBefore w:val="0"/>
        <w:widowControl/>
        <w:kinsoku/>
        <w:wordWrap/>
        <w:overflowPunct/>
        <w:topLinePunct w:val="0"/>
        <w:autoSpaceDE/>
        <w:autoSpaceDN/>
        <w:bidi w:val="0"/>
        <w:adjustRightInd/>
        <w:snapToGrid/>
        <w:spacing w:before="156" w:beforeLines="50" w:after="156" w:afterLines="50" w:line="570" w:lineRule="exact"/>
        <w:ind w:left="0" w:leftChars="0" w:firstLine="0" w:firstLineChars="0"/>
        <w:jc w:val="center"/>
        <w:textAlignment w:val="auto"/>
        <w:rPr>
          <w:rFonts w:hint="eastAsia" w:ascii="黑体" w:hAnsi="黑体" w:eastAsia="黑体"/>
          <w:sz w:val="32"/>
          <w:szCs w:val="32"/>
        </w:rPr>
      </w:pPr>
      <w:r>
        <w:rPr>
          <w:rFonts w:hint="eastAsia" w:ascii="黑体" w:hAnsi="黑体" w:eastAsia="黑体"/>
          <w:sz w:val="32"/>
          <w:szCs w:val="32"/>
        </w:rPr>
        <w:t>第四章  报销基本要求</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b/>
          <w:sz w:val="32"/>
          <w:szCs w:val="32"/>
        </w:rPr>
      </w:pPr>
      <w:r>
        <w:rPr>
          <w:rFonts w:hint="eastAsia" w:ascii="黑体" w:hAnsi="黑体" w:eastAsia="黑体" w:cs="黑体"/>
          <w:bCs/>
          <w:sz w:val="32"/>
          <w:szCs w:val="32"/>
        </w:rPr>
        <w:t>第七条</w:t>
      </w:r>
      <w:r>
        <w:rPr>
          <w:rFonts w:hint="eastAsia" w:ascii="方正仿宋简体" w:eastAsia="方正仿宋简体"/>
          <w:b/>
          <w:sz w:val="32"/>
          <w:szCs w:val="32"/>
        </w:rPr>
        <w:t xml:space="preserve"> </w:t>
      </w:r>
      <w:r>
        <w:rPr>
          <w:rFonts w:hint="eastAsia" w:ascii="方正仿宋简体" w:eastAsia="方正仿宋简体"/>
          <w:sz w:val="32"/>
          <w:szCs w:val="32"/>
        </w:rPr>
        <w:t>学校各种经济活动资金结算必须在预算年度（1月1日至12月31日）内，当年12月20日以前结算；当年12月16日－12月31日开具的票据，可在次年1月15日前报销，逾期不予报销。各项专项经费按上级要求资金支出进度完成。</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若有特殊情况未能按时报销，须由经办人提供书面情况说明由部门负责人审核，</w:t>
      </w:r>
      <w:r>
        <w:rPr>
          <w:rFonts w:hint="eastAsia" w:ascii="方正仿宋简体" w:eastAsia="方正仿宋简体"/>
          <w:sz w:val="32"/>
          <w:szCs w:val="32"/>
          <w:lang w:eastAsia="zh-CN"/>
        </w:rPr>
        <w:t>财务处</w:t>
      </w:r>
      <w:r>
        <w:rPr>
          <w:rFonts w:hint="eastAsia" w:ascii="方正仿宋简体" w:eastAsia="方正仿宋简体"/>
          <w:sz w:val="32"/>
          <w:szCs w:val="32"/>
        </w:rPr>
        <w:t>负责人审批后方予以报销。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第八条</w:t>
      </w:r>
      <w:r>
        <w:rPr>
          <w:rFonts w:hint="eastAsia" w:ascii="方正仿宋简体" w:eastAsia="方正仿宋简体"/>
          <w:sz w:val="32"/>
          <w:szCs w:val="32"/>
        </w:rPr>
        <w:t xml:space="preserve"> 购买批量大或且金额5万元以上的经济业务，在办理付款环节须提供合同。</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第九条</w:t>
      </w:r>
      <w:r>
        <w:rPr>
          <w:rFonts w:hint="eastAsia" w:ascii="方正仿宋简体" w:eastAsia="方正仿宋简体"/>
          <w:b/>
          <w:sz w:val="32"/>
          <w:szCs w:val="32"/>
        </w:rPr>
        <w:t xml:space="preserve"> </w:t>
      </w:r>
      <w:r>
        <w:rPr>
          <w:rFonts w:hint="eastAsia" w:ascii="方正仿宋简体" w:eastAsia="方正仿宋简体"/>
          <w:sz w:val="32"/>
          <w:szCs w:val="32"/>
        </w:rPr>
        <w:t>部分费用项目需使用自制原始凭证的，按照学校空白凭证有关规定执行，自制原始凭证应规范整齐，基本格式和主要内容可打印，制表人、负责人、经办人必须由本人签字，不得打印或盖章。</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第十条</w:t>
      </w:r>
      <w:r>
        <w:rPr>
          <w:rFonts w:hint="eastAsia" w:ascii="方正仿宋简体" w:eastAsia="方正仿宋简体"/>
          <w:b/>
          <w:sz w:val="32"/>
          <w:szCs w:val="32"/>
        </w:rPr>
        <w:t xml:space="preserve"> </w:t>
      </w:r>
      <w:r>
        <w:rPr>
          <w:rFonts w:hint="eastAsia" w:ascii="方正仿宋简体" w:eastAsia="方正仿宋简体"/>
          <w:sz w:val="32"/>
          <w:szCs w:val="32"/>
        </w:rPr>
        <w:t>经办人是指具体经办业务的个人，未参与该项业务的人员，不得在报销凭证的经办人栏处签字。</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验收人应根据经办人提供的原始凭证载明的可盘点物品的品种、规格、数量和单价进行验收，检验物品和购物凭证是否相符并在验收凭证上签字。验收人应对所验收物品的真实性负责。</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经办人、验收人或经办人以外的第三者（证明人）还须同时在发票背面签名（不可盖签章）。</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第十一条</w:t>
      </w:r>
      <w:r>
        <w:rPr>
          <w:rFonts w:hint="eastAsia" w:ascii="方正仿宋简体" w:eastAsia="方正仿宋简体"/>
          <w:b/>
          <w:sz w:val="32"/>
          <w:szCs w:val="32"/>
        </w:rPr>
        <w:t xml:space="preserve"> </w:t>
      </w:r>
      <w:r>
        <w:rPr>
          <w:rFonts w:hint="eastAsia" w:ascii="方正仿宋简体" w:eastAsia="方正仿宋简体"/>
          <w:sz w:val="32"/>
          <w:szCs w:val="32"/>
        </w:rPr>
        <w:t>经办人和其所在部门负责人应对发票的真伪负责。对弄虚作假、违法违规的发票，</w:t>
      </w:r>
      <w:r>
        <w:rPr>
          <w:rFonts w:hint="eastAsia" w:ascii="方正仿宋简体" w:eastAsia="方正仿宋简体"/>
          <w:sz w:val="32"/>
          <w:szCs w:val="32"/>
          <w:lang w:eastAsia="zh-CN"/>
        </w:rPr>
        <w:t>财务处</w:t>
      </w:r>
      <w:r>
        <w:rPr>
          <w:rFonts w:hint="eastAsia" w:ascii="方正仿宋简体" w:eastAsia="方正仿宋简体"/>
          <w:sz w:val="32"/>
          <w:szCs w:val="32"/>
        </w:rPr>
        <w:t>不予受理，并按规定对虚假发票予以扣留、登记、备案。</w:t>
      </w:r>
    </w:p>
    <w:p>
      <w:pPr>
        <w:keepNext w:val="0"/>
        <w:keepLines w:val="0"/>
        <w:pageBreakBefore w:val="0"/>
        <w:widowControl/>
        <w:kinsoku/>
        <w:wordWrap/>
        <w:overflowPunct/>
        <w:topLinePunct w:val="0"/>
        <w:autoSpaceDE/>
        <w:autoSpaceDN/>
        <w:bidi w:val="0"/>
        <w:adjustRightInd/>
        <w:snapToGrid/>
        <w:spacing w:before="156" w:beforeLines="50" w:after="156" w:afterLines="50" w:line="570" w:lineRule="exact"/>
        <w:ind w:left="0" w:leftChars="0" w:firstLine="0" w:firstLineChars="0"/>
        <w:jc w:val="center"/>
        <w:textAlignment w:val="auto"/>
        <w:rPr>
          <w:rFonts w:hint="eastAsia" w:ascii="黑体" w:hAnsi="黑体" w:eastAsia="黑体"/>
          <w:sz w:val="32"/>
          <w:szCs w:val="32"/>
        </w:rPr>
      </w:pPr>
      <w:r>
        <w:rPr>
          <w:rFonts w:hint="eastAsia" w:ascii="黑体" w:hAnsi="黑体" w:eastAsia="黑体"/>
          <w:sz w:val="32"/>
          <w:szCs w:val="32"/>
        </w:rPr>
        <w:t>第五章  报销基本程序</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第十二条</w:t>
      </w:r>
      <w:r>
        <w:rPr>
          <w:rFonts w:hint="eastAsia" w:ascii="方正仿宋简体" w:eastAsia="方正仿宋简体"/>
          <w:b/>
          <w:sz w:val="32"/>
          <w:szCs w:val="32"/>
        </w:rPr>
        <w:t xml:space="preserve"> </w:t>
      </w:r>
      <w:r>
        <w:rPr>
          <w:rFonts w:hint="eastAsia" w:ascii="方正仿宋简体" w:eastAsia="方正仿宋简体"/>
          <w:sz w:val="32"/>
          <w:szCs w:val="32"/>
        </w:rPr>
        <w:t>填写报销单据、提供报销材料。</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按业务类别进行，实行“一事一报“、“一次一报”。报销时需提供票据和校领导同意的批文。填写的报销单需注明报销事由、列支经费、金额大小写、附件张数、报销人或收款单位账号等详细信息，并将票据按照费用类别汇总金额填入报销单相应栏目，报销单上事由表述与票据内容须吻合。</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采购货物、服务和工程的经济业务，如果达到学校招标额度的，需提供招标合同或协议原件1份；发票需附购物清单，需要保管的，实物保管人进行实物验收，采购服务的需附服务项目清单；采购工程的，按本规定第六章办理。以上所附的清单，需加盖供货或服务单位发票专用章。</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第十三条</w:t>
      </w:r>
      <w:r>
        <w:rPr>
          <w:rFonts w:hint="eastAsia" w:ascii="方正仿宋简体" w:eastAsia="方正仿宋简体"/>
          <w:b/>
          <w:sz w:val="32"/>
          <w:szCs w:val="32"/>
        </w:rPr>
        <w:t xml:space="preserve"> </w:t>
      </w:r>
      <w:r>
        <w:rPr>
          <w:rFonts w:hint="eastAsia" w:ascii="方正仿宋简体" w:eastAsia="方正仿宋简体"/>
          <w:sz w:val="32"/>
          <w:szCs w:val="32"/>
        </w:rPr>
        <w:t>审批。报销单由经办人和部门、单位（项目）负责人签字，</w:t>
      </w:r>
      <w:r>
        <w:rPr>
          <w:rFonts w:hint="eastAsia" w:ascii="方正仿宋简体" w:eastAsia="方正仿宋简体"/>
          <w:sz w:val="32"/>
          <w:szCs w:val="32"/>
          <w:lang w:eastAsia="zh-CN"/>
        </w:rPr>
        <w:t>财务处</w:t>
      </w:r>
      <w:r>
        <w:rPr>
          <w:rFonts w:hint="eastAsia" w:ascii="方正仿宋简体" w:eastAsia="方正仿宋简体"/>
          <w:sz w:val="32"/>
          <w:szCs w:val="32"/>
        </w:rPr>
        <w:t>审核后提交分管校领导审定，学校主要领导审批。</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第十四条</w:t>
      </w:r>
      <w:r>
        <w:rPr>
          <w:rFonts w:hint="eastAsia" w:ascii="方正仿宋简体" w:eastAsia="方正仿宋简体"/>
          <w:sz w:val="32"/>
          <w:szCs w:val="32"/>
        </w:rPr>
        <w:t xml:space="preserve"> 财务结算方式的有关要求。</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一）所有报销款项一律通过转账方式支付，包括转入经办人银行卡和对公转账汇款两种方式。其中已由经办人以现金垫付、网络付款或以个人银行卡刷卡垫付、以及预借差旅费的报销事项可以将报销款项转入经办人银行卡中，其他报销事项一律通过对公转账方式将款项直接汇入收款单位账户。</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（二）根据《现金管理条例》规定，原则上结算金额在1000元以下的零星开支方可用现金支付，1000元及以上的款项结算支付采用转账、汇款、网络付款、刷卡支付等方式支付。</w:t>
      </w:r>
    </w:p>
    <w:p>
      <w:pPr>
        <w:keepNext w:val="0"/>
        <w:keepLines w:val="0"/>
        <w:pageBreakBefore w:val="0"/>
        <w:widowControl/>
        <w:kinsoku/>
        <w:wordWrap/>
        <w:overflowPunct/>
        <w:topLinePunct w:val="0"/>
        <w:autoSpaceDE/>
        <w:autoSpaceDN/>
        <w:bidi w:val="0"/>
        <w:adjustRightInd/>
        <w:snapToGrid/>
        <w:spacing w:before="156" w:beforeLines="50" w:after="156" w:afterLines="50" w:line="570" w:lineRule="exact"/>
        <w:ind w:left="0" w:leftChars="0" w:firstLine="0" w:firstLineChars="0"/>
        <w:jc w:val="center"/>
        <w:textAlignment w:val="auto"/>
        <w:rPr>
          <w:rFonts w:hint="eastAsia" w:ascii="黑体" w:hAnsi="黑体" w:eastAsia="黑体"/>
          <w:sz w:val="32"/>
          <w:szCs w:val="32"/>
        </w:rPr>
      </w:pPr>
      <w:r>
        <w:rPr>
          <w:rFonts w:hint="eastAsia" w:ascii="黑体" w:hAnsi="黑体" w:eastAsia="黑体"/>
          <w:sz w:val="32"/>
          <w:szCs w:val="32"/>
        </w:rPr>
        <w:t>第六章  报销具体规定</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hAnsiTheme="minorEastAsia"/>
          <w:sz w:val="32"/>
          <w:szCs w:val="32"/>
        </w:rPr>
      </w:pPr>
      <w:r>
        <w:rPr>
          <w:rFonts w:hint="eastAsia" w:ascii="黑体" w:hAnsi="黑体" w:eastAsia="黑体" w:cs="黑体"/>
          <w:bCs/>
          <w:sz w:val="32"/>
          <w:szCs w:val="32"/>
        </w:rPr>
        <w:t>第十五条</w:t>
      </w:r>
      <w:r>
        <w:rPr>
          <w:rFonts w:hint="eastAsia" w:ascii="方正仿宋简体" w:eastAsia="方正仿宋简体"/>
          <w:sz w:val="32"/>
          <w:szCs w:val="32"/>
        </w:rPr>
        <w:t xml:space="preserve"> 相关费用报销规定。</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 w:name="_Toc27251"/>
      <w:r>
        <w:rPr>
          <w:rFonts w:hint="eastAsia"/>
          <w:color w:val="auto"/>
        </w:rPr>
        <w:t>（一）公务借款</w:t>
      </w:r>
      <w:bookmarkEnd w:id="1"/>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highlight w:val="yellow"/>
        </w:rPr>
      </w:pPr>
      <w:r>
        <w:rPr>
          <w:rFonts w:hint="eastAsia" w:ascii="方正仿宋简体" w:eastAsia="方正仿宋简体"/>
          <w:sz w:val="32"/>
          <w:szCs w:val="32"/>
        </w:rPr>
        <w:t>1.经办人办理借款需填写借款单。</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2.差旅借款应在出差回来后一个月内办理报销手续。其他借款应在业务完结7个工作日内办理报销手续。</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3.教职工借款原则上不跨年度，每年12月20日前，教职工的借款均应归还，次年可以重新办理借款手续。教职工辞职、离职前须全部还清欠款。</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2" w:name="_Toc7320"/>
      <w:r>
        <w:rPr>
          <w:rFonts w:hint="eastAsia"/>
          <w:color w:val="auto"/>
        </w:rPr>
        <w:t>（二）预付款</w:t>
      </w:r>
      <w:bookmarkEnd w:id="2"/>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1.发票未到，须先转账支付的款项，按付款用途填写相关单据。应填写经费项目、预支理由、预支金额、收款单位名称、收款到的单位账号、收款单位开户行等信息。</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2.预付各类基建、修缮改造工程项目、大宗材料设备采购，应按实际工程进度和合同约定办理付款。</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3.暂付款原则上应在付款之日起2个月内办理报销。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4.其他规定按照《北海艺术设计学院预付款暂行管理办法》执行。</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3" w:name="_Toc2585"/>
      <w:r>
        <w:rPr>
          <w:rFonts w:hint="eastAsia"/>
          <w:color w:val="auto"/>
        </w:rPr>
        <w:t>（三）各类劳务、津贴、人员费用报销</w:t>
      </w:r>
      <w:bookmarkEnd w:id="3"/>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1.支付校内人员经费支出（含工资、课酬、补助、劳务费、加班费、奖金、监考费、评审费、答辩费及其他各类酬金等），由人事处审核，以银行转账方式发放，并依法扣缴个人所得税。</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2.校外人员领取酬金须提供领款人姓名、身份证号及身份证复印件、工作单位、职务职称、联系电话等相关信息，原则上以银行转账方式发放，不具备银行转账发放条件的，必须由本人签收领款，不得由他人代签代领，并依法缴纳税金。</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3.学校预算安排的各类公用经费、专项经费严格按规定发放劳务费、酬金。</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4.学生劳务费的发放必须明确标识发放原因、标准。领取劳务费提供姓名、学号、身份证号、联系电话等相关信息，以转账方式发放至学生银行卡。</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4" w:name="_Toc3384"/>
      <w:r>
        <w:rPr>
          <w:rFonts w:hint="eastAsia"/>
          <w:color w:val="auto"/>
        </w:rPr>
        <w:t>（四）福利性支出报销</w:t>
      </w:r>
      <w:bookmarkEnd w:id="4"/>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学校福利性开支的费用以银行转账方式支付，由经费管理部门按相关手续办理经费审批。</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5" w:name="_Toc23204"/>
      <w:r>
        <w:rPr>
          <w:rFonts w:hint="eastAsia"/>
          <w:color w:val="auto"/>
        </w:rPr>
        <w:t>（五）差旅费的报销</w:t>
      </w:r>
      <w:bookmarkEnd w:id="5"/>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1.差旅费报销应在出差返校后一个月内报销，如遇寒暑假可顺延。报销时提供校领导同意的批文，并附上火车票、高铁/动车票，船票或飞机票、住宿费发票等凭证，同时出差两人以上的，须一齐报销。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2.国内机票报销须提供加盖中国民航发票专用章的“航空运输子客票行程单”，机票为网上公司代订的发票须附上具体行程单截图。</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ascii="方正仿宋简体" w:eastAsia="方正仿宋简体"/>
          <w:sz w:val="32"/>
          <w:szCs w:val="32"/>
        </w:rPr>
      </w:pPr>
      <w:r>
        <w:rPr>
          <w:rFonts w:hint="eastAsia" w:ascii="方正仿宋简体" w:eastAsia="方正仿宋简体"/>
          <w:sz w:val="32"/>
          <w:szCs w:val="32"/>
        </w:rPr>
        <w:t>3.国际机票报销：①境内购买须提供加盖中国民航发票专用章等相关信息的“国际航空运输电子客票行程单”。②境外购买须提供电子行程单，电子行程单上无机票款需提供支付机票款的付款凭据等证明材料。</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4.具体规定按照《北海艺术设计学院差旅费管理办法》执行。</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6" w:name="_Toc248"/>
      <w:r>
        <w:rPr>
          <w:rFonts w:hint="eastAsia"/>
          <w:color w:val="auto"/>
        </w:rPr>
        <w:t>（六）会议费用报销</w:t>
      </w:r>
      <w:bookmarkEnd w:id="6"/>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1.承办会议费开支范围包括会议住宿费、伙食费、会议室租金、交通费、文件印刷费等。</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2.承办会议费报销时应当提供会议审批文件、会议通知及实际参会人员签到表、定点饭店等会议服务单位提供的费用原始明细单据作为报销原始凭证。</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3.会议费支付，应当以银行转账方式结算。</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7" w:name="_Toc26978"/>
      <w:r>
        <w:rPr>
          <w:rFonts w:hint="eastAsia"/>
          <w:color w:val="auto"/>
        </w:rPr>
        <w:t>（七）举办培训班费用报销</w:t>
      </w:r>
      <w:bookmarkEnd w:id="7"/>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1.培训费报销时应当提供培训通知、实际参训人员签到表、讲课费签收单以及培训机构出具的原始明细单据、电子结算单等作为财务记账时的原始凭证。</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2.培训费开支范围包括住宿费、伙食费、培训场地费、讲课费、培训资料费、交通费、其他费用。</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3.付讲课费、小额零星开支以外的培训费用，应当采用银行转账结算，不得以现金方式支付。</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8" w:name="_Toc18525"/>
      <w:r>
        <w:rPr>
          <w:rFonts w:hint="eastAsia"/>
          <w:color w:val="auto"/>
        </w:rPr>
        <w:t>（八）公务接待费报销</w:t>
      </w:r>
      <w:bookmarkEnd w:id="8"/>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1.公务接待费用应遵循“一事一结”原则，公务接待活动结束后，接待部门凭审批单、用餐发票及时办理财务报销。未经批准的招待费用一律由个人承担。</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2.无论金额大小，均需按规定由部门负责人审核，校领导审批。</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9" w:name="_Toc9076"/>
      <w:r>
        <w:rPr>
          <w:rFonts w:hint="eastAsia"/>
          <w:color w:val="auto"/>
        </w:rPr>
        <w:t>（九）交通费报销</w:t>
      </w:r>
      <w:bookmarkEnd w:id="9"/>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原则上应尽量乘坐公共交通出行，特殊情况需经分管校领导事先批准，方可以乘坐出租车。连号出租车票不予报销。</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0" w:name="_Toc10250"/>
      <w:r>
        <w:rPr>
          <w:rFonts w:hint="eastAsia"/>
          <w:color w:val="auto"/>
        </w:rPr>
        <w:t>（十）公务用车费用报销</w:t>
      </w:r>
      <w:bookmarkEnd w:id="10"/>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学校公务车的燃油费、过桥过路费、停车费及车辆维修费、养路保险费等报销，应在发票上注明车牌号。</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因工作需要租车外出，公共交通不便到达目的地，需租、包车的，须出具加盖部门公章的情况说明以及相关合同或协议，详明时间、地点、事由等情况。租车费用报销需办理转账支付费用。</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1" w:name="_Toc7909"/>
      <w:r>
        <w:rPr>
          <w:rFonts w:hint="eastAsia"/>
          <w:color w:val="auto"/>
        </w:rPr>
        <w:t>（十一）打印复印费报销</w:t>
      </w:r>
      <w:bookmarkEnd w:id="11"/>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在同一家文印店打印复印费报销金额达500元以上，需另附文印店打印清单明细并加盖开票单位发票专用章，清单上必须写明业务的内容、数量、单价、合计金额等。</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2" w:name="_Toc6638"/>
      <w:r>
        <w:rPr>
          <w:rFonts w:hint="eastAsia"/>
          <w:color w:val="auto"/>
        </w:rPr>
        <w:t>（十二）购置物品报销</w:t>
      </w:r>
      <w:bookmarkEnd w:id="12"/>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1.一般用品开支报销。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（1）购买办公用品、文具、食品、图书、资料、耗材、维修配件等批量购物的票据，必须附上税控系统开出的《销售货物或者提供应税劳务清单》，并加盖发票专用章。</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（2）商场、超市购买商品不允许二次开票或商品名称不详、数量单价不清的电脑打印发票，报销时需提供购物明细清单小票。</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（3）购入图书资料按规定须办理入藏手续的，应凭文献资料入藏手续单报销。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（4）购买实物形态物品报销时除经办人和经费审批人签字外还应当另有物品验收人签字。购买物品用于奖励性发放给个人的，报销时须提供领用人签字的物品发放清单明细表，并按薪资收入计缴个人所得税。</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2.低值易耗品报销。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单价在200元以上1000元以下，使用期限在一年以上的物品，如仪器仪表、电器、工具、量具等属于低值易耗品，报销时凭发票和部门有关人员签字验收或证明。</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3.达到固定资产标准的仪器设备开支报销。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使用期限超过一年，单位价值在1000（含）以上并在使用过程中基本保持原有物质形态的资产。单位价值虽未达到规定标准，但是耐用时间在一年以上的大批同类物资，作为固定资产管理。其开支应在取得购物发票，按规定到资产管理部办理验收和固定资产登记手续，并按规定履行审批手续后方能报销。</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3" w:name="_Toc436"/>
      <w:r>
        <w:rPr>
          <w:rFonts w:hint="eastAsia"/>
          <w:color w:val="auto"/>
        </w:rPr>
        <w:t>（十三）维修（护）费报销</w:t>
      </w:r>
      <w:bookmarkEnd w:id="13"/>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各类零星维修应提供维修清单或维修记录，基建修缮维修费用报销还须提供合同、工程结算书、验收报告。</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4" w:name="_Toc6320"/>
      <w:r>
        <w:rPr>
          <w:rFonts w:hint="eastAsia"/>
          <w:color w:val="auto"/>
        </w:rPr>
        <w:t>（十四）学生活动经费报销</w:t>
      </w:r>
      <w:bookmarkEnd w:id="14"/>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1.每项学生活动一次性报销，并注明该次活动的主题，举办时间，根据具体活动内容凭票据据实报销，购置的各类纪念品、奖品须提供发放清单并由经费部门负责人批准后方可报销。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2.单笔支付金额1000元（含）以上的</w:t>
      </w:r>
      <w:r>
        <w:rPr>
          <w:rFonts w:hint="eastAsia" w:ascii="方正仿宋简体" w:eastAsia="方正仿宋简体"/>
          <w:color w:val="auto"/>
          <w:sz w:val="32"/>
          <w:szCs w:val="32"/>
          <w:shd w:val="clear" w:color="auto" w:fill="auto"/>
        </w:rPr>
        <w:t>使用转账或POS机刷卡小票、微信、支付宝刷卡截图等。</w:t>
      </w:r>
      <w:r>
        <w:rPr>
          <w:rFonts w:hint="eastAsia" w:ascii="方正仿宋简体" w:eastAsia="方正仿宋简体"/>
          <w:sz w:val="32"/>
          <w:szCs w:val="32"/>
        </w:rPr>
        <w:t>通过淘宝、京东等电商平台购买学生活动用品的，必须提供包含购买物品数量和单位信息的订单截图。</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3.学生代表学校参加区内区外举办的活动等，差旅费报销参照学校制订的差旅费管理相关规定报销。</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5" w:name="_Toc7689"/>
      <w:r>
        <w:rPr>
          <w:rFonts w:hint="eastAsia"/>
          <w:color w:val="auto"/>
        </w:rPr>
        <w:t>（十五）实习实训费报销</w:t>
      </w:r>
      <w:bookmarkEnd w:id="15"/>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实习实训经费原则上按年度预算经费额度统一分配。</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1.支付给实习单位的实习费必须通过转账方式；支付给实习指导教师费用的原则上通过银行转账方式支付。</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2.实习交通费，集体包车运送学生的车费凭发票报销。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3.学生实习补助报销时，应同时提供纸质和电子版补助表格经学生本人在补助表签字，</w:t>
      </w:r>
      <w:r>
        <w:rPr>
          <w:rFonts w:hint="eastAsia" w:ascii="方正仿宋简体" w:eastAsia="方正仿宋简体"/>
          <w:sz w:val="32"/>
          <w:szCs w:val="32"/>
          <w:lang w:eastAsia="zh-CN"/>
        </w:rPr>
        <w:t>财务处</w:t>
      </w:r>
      <w:r>
        <w:rPr>
          <w:rFonts w:hint="eastAsia" w:ascii="方正仿宋简体" w:eastAsia="方正仿宋简体"/>
          <w:sz w:val="32"/>
          <w:szCs w:val="32"/>
        </w:rPr>
        <w:t>直接将补助款转入学生银行卡。</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6" w:name="_Toc20358"/>
      <w:r>
        <w:rPr>
          <w:rFonts w:hint="eastAsia"/>
          <w:color w:val="auto"/>
        </w:rPr>
        <w:t>（十六）科研经费开支报销</w:t>
      </w:r>
      <w:bookmarkEnd w:id="16"/>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1.科研项目（含纵向科研项目、横向科研项目）立项应当编制项目经费预算，项目承担单位或个人须按照批复的项目经费预算的开支范围和标准办理支出。</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2.科研经费购买计算机、打印机等设备，应执行学校采购管理相关规定，经分管业务校领导审核，并按规定履行审批手续后方能报销。</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3.其他规定按照学校科研管理办法执行。</w:t>
      </w:r>
    </w:p>
    <w:p>
      <w:pPr>
        <w:pStyle w:val="10"/>
        <w:keepNext w:val="0"/>
        <w:keepLines w:val="0"/>
        <w:pageBreakBefore w:val="0"/>
        <w:kinsoku/>
        <w:wordWrap/>
        <w:overflowPunct/>
        <w:topLinePunct w:val="0"/>
        <w:autoSpaceDE/>
        <w:autoSpaceDN/>
        <w:bidi w:val="0"/>
        <w:adjustRightInd/>
        <w:snapToGrid/>
        <w:ind w:left="0" w:leftChars="0" w:firstLine="640" w:firstLineChars="200"/>
        <w:textAlignment w:val="auto"/>
        <w:outlineLvl w:val="9"/>
        <w:rPr>
          <w:color w:val="auto"/>
        </w:rPr>
      </w:pPr>
      <w:bookmarkStart w:id="17" w:name="_Toc21799"/>
      <w:r>
        <w:rPr>
          <w:rFonts w:hint="eastAsia"/>
          <w:color w:val="auto"/>
        </w:rPr>
        <w:t>（十七）基建项目的报销</w:t>
      </w:r>
      <w:bookmarkEnd w:id="17"/>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1.基建经费支付是指依据基本建设工程发承包合同等进行工程预付款、进度款、竣工价款结算的活动。基建工程或维修项目的报销，经办部门和建设、维修单位与</w:t>
      </w:r>
      <w:r>
        <w:rPr>
          <w:rFonts w:hint="eastAsia" w:ascii="方正仿宋简体" w:eastAsia="方正仿宋简体"/>
          <w:sz w:val="32"/>
          <w:szCs w:val="32"/>
          <w:lang w:eastAsia="zh-CN"/>
        </w:rPr>
        <w:t>财务处</w:t>
      </w:r>
      <w:r>
        <w:rPr>
          <w:rFonts w:hint="eastAsia" w:ascii="方正仿宋简体" w:eastAsia="方正仿宋简体"/>
          <w:sz w:val="32"/>
          <w:szCs w:val="32"/>
        </w:rPr>
        <w:t>事前核清账目，严格履行有关审批手续；按进度预付部分工程款时，经办部门须提供审批后的合同或协议，严格按照协议规定执行。</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2.工程完工并交付使用后基建管理部门应及时与施工单位办理工程结算。在工程竣工结算前，施工单位须交清所欠学校水、电费等费用。</w:t>
      </w:r>
      <w:r>
        <w:rPr>
          <w:rFonts w:hint="eastAsia" w:ascii="方正仿宋简体" w:eastAsia="方正仿宋简体"/>
          <w:sz w:val="32"/>
          <w:szCs w:val="32"/>
          <w:lang w:eastAsia="zh-CN"/>
        </w:rPr>
        <w:t>财务处</w:t>
      </w:r>
      <w:r>
        <w:rPr>
          <w:rFonts w:hint="eastAsia" w:ascii="方正仿宋简体" w:eastAsia="方正仿宋简体"/>
          <w:sz w:val="32"/>
          <w:szCs w:val="32"/>
        </w:rPr>
        <w:t>凭有关经费开支审批单及其所附《建设工程质量竣验收意见书》、《竣工结算报告书》、《工程审计单》、水电结算清单等支付工程尾款。</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方正仿宋简体" w:eastAsia="方正仿宋简体"/>
          <w:sz w:val="32"/>
          <w:szCs w:val="32"/>
        </w:rPr>
        <w:t>3.质保期满，由请款单位提出申请并写退质保金申请报告；退履约保证金的须退还</w:t>
      </w:r>
      <w:r>
        <w:rPr>
          <w:rFonts w:hint="eastAsia" w:ascii="方正仿宋简体" w:eastAsia="方正仿宋简体"/>
          <w:sz w:val="32"/>
          <w:szCs w:val="32"/>
          <w:lang w:eastAsia="zh-CN"/>
        </w:rPr>
        <w:t>财务处</w:t>
      </w:r>
      <w:r>
        <w:rPr>
          <w:rFonts w:hint="eastAsia" w:ascii="方正仿宋简体" w:eastAsia="方正仿宋简体"/>
          <w:sz w:val="32"/>
          <w:szCs w:val="32"/>
        </w:rPr>
        <w:t>开具的收据，经基建管理部门负责人报销经费审批权限签字后，交</w:t>
      </w:r>
      <w:r>
        <w:rPr>
          <w:rFonts w:hint="eastAsia" w:ascii="方正仿宋简体" w:eastAsia="方正仿宋简体"/>
          <w:sz w:val="32"/>
          <w:szCs w:val="32"/>
          <w:lang w:eastAsia="zh-CN"/>
        </w:rPr>
        <w:t>财务处</w:t>
      </w:r>
      <w:r>
        <w:rPr>
          <w:rFonts w:hint="eastAsia" w:ascii="方正仿宋简体" w:eastAsia="方正仿宋简体"/>
          <w:sz w:val="32"/>
          <w:szCs w:val="32"/>
        </w:rPr>
        <w:t>办理退质保金、履约保证金转账手续。</w:t>
      </w:r>
    </w:p>
    <w:p>
      <w:pPr>
        <w:keepNext w:val="0"/>
        <w:keepLines w:val="0"/>
        <w:pageBreakBefore w:val="0"/>
        <w:widowControl/>
        <w:kinsoku/>
        <w:wordWrap/>
        <w:overflowPunct/>
        <w:topLinePunct w:val="0"/>
        <w:autoSpaceDE/>
        <w:autoSpaceDN/>
        <w:bidi w:val="0"/>
        <w:adjustRightInd/>
        <w:snapToGrid/>
        <w:spacing w:before="156" w:beforeLines="50" w:after="156" w:afterLines="50" w:line="570" w:lineRule="exact"/>
        <w:ind w:left="0" w:leftChars="0" w:firstLine="0" w:firstLineChars="0"/>
        <w:jc w:val="center"/>
        <w:textAlignment w:val="auto"/>
        <w:rPr>
          <w:rFonts w:ascii="黑体" w:hAnsi="黑体" w:eastAsia="黑体"/>
          <w:sz w:val="32"/>
          <w:szCs w:val="32"/>
        </w:rPr>
      </w:pPr>
      <w:r>
        <w:rPr>
          <w:rFonts w:hint="eastAsia" w:ascii="黑体" w:hAnsi="黑体" w:eastAsia="黑体"/>
          <w:sz w:val="32"/>
          <w:szCs w:val="32"/>
        </w:rPr>
        <w:t>第</w:t>
      </w:r>
      <w:r>
        <w:rPr>
          <w:rFonts w:hint="eastAsia" w:ascii="黑体" w:hAnsi="黑体" w:eastAsia="黑体"/>
          <w:sz w:val="32"/>
          <w:szCs w:val="32"/>
          <w:lang w:val="en-US" w:eastAsia="zh-CN"/>
        </w:rPr>
        <w:t>七</w:t>
      </w:r>
      <w:r>
        <w:rPr>
          <w:rFonts w:hint="eastAsia" w:ascii="黑体" w:hAnsi="黑体" w:eastAsia="黑体"/>
          <w:sz w:val="32"/>
          <w:szCs w:val="32"/>
        </w:rPr>
        <w:t>章  附  则</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ascii="方正仿宋简体" w:eastAsia="方正仿宋简体"/>
          <w:sz w:val="32"/>
          <w:szCs w:val="32"/>
        </w:rPr>
      </w:pPr>
      <w:r>
        <w:rPr>
          <w:rFonts w:hint="eastAsia" w:ascii="黑体" w:hAnsi="黑体" w:eastAsia="黑体" w:cs="黑体"/>
          <w:bCs/>
          <w:sz w:val="32"/>
          <w:szCs w:val="32"/>
        </w:rPr>
        <w:t>第十六条</w:t>
      </w:r>
      <w:r>
        <w:rPr>
          <w:rFonts w:hint="eastAsia" w:ascii="方正仿宋简体" w:eastAsia="方正仿宋简体"/>
          <w:sz w:val="32"/>
          <w:szCs w:val="32"/>
        </w:rPr>
        <w:t xml:space="preserve"> 本办法自发布之日起实施，学校现行财务管理规定与本办法不一致的，执行本办法。</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hint="eastAsia" w:ascii="方正仿宋简体" w:eastAsia="方正仿宋简体"/>
          <w:sz w:val="32"/>
          <w:szCs w:val="32"/>
        </w:rPr>
      </w:pPr>
      <w:r>
        <w:rPr>
          <w:rFonts w:hint="eastAsia" w:ascii="黑体" w:hAnsi="黑体" w:eastAsia="黑体" w:cs="黑体"/>
          <w:bCs/>
          <w:sz w:val="32"/>
          <w:szCs w:val="32"/>
        </w:rPr>
        <w:t>第十七条</w:t>
      </w:r>
      <w:r>
        <w:rPr>
          <w:rFonts w:hint="eastAsia" w:ascii="方正仿宋简体" w:eastAsia="方正仿宋简体"/>
          <w:sz w:val="32"/>
          <w:szCs w:val="32"/>
        </w:rPr>
        <w:t xml:space="preserve"> 本办法由</w:t>
      </w:r>
      <w:r>
        <w:rPr>
          <w:rFonts w:hint="eastAsia" w:ascii="方正仿宋简体" w:eastAsia="方正仿宋简体"/>
          <w:sz w:val="32"/>
          <w:szCs w:val="32"/>
          <w:lang w:eastAsia="zh-CN"/>
        </w:rPr>
        <w:t>财务处</w:t>
      </w:r>
      <w:r>
        <w:rPr>
          <w:rFonts w:hint="eastAsia" w:ascii="方正仿宋简体" w:eastAsia="方正仿宋简体"/>
          <w:sz w:val="32"/>
          <w:szCs w:val="32"/>
        </w:rPr>
        <w:t>负责解释。</w:t>
      </w: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hint="eastAsia" w:ascii="方正仿宋简体" w:eastAsia="方正仿宋简体"/>
          <w:sz w:val="32"/>
          <w:szCs w:val="32"/>
        </w:rPr>
      </w:pPr>
    </w:p>
    <w:p>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jc w:val="left"/>
        <w:textAlignment w:val="auto"/>
        <w:rPr>
          <w:rFonts w:hint="default" w:ascii="方正仿宋简体" w:eastAsia="方正仿宋简体"/>
          <w:sz w:val="32"/>
          <w:szCs w:val="32"/>
          <w:lang w:val="en-US" w:eastAsia="zh-CN"/>
        </w:rPr>
      </w:pPr>
      <w:r>
        <w:rPr>
          <w:rFonts w:hint="eastAsia" w:ascii="方正仿宋简体" w:eastAsia="方正仿宋简体"/>
          <w:sz w:val="32"/>
          <w:szCs w:val="32"/>
          <w:lang w:val="en-US" w:eastAsia="zh-CN"/>
        </w:rPr>
        <w:t>附件：报账流程图</w:t>
      </w:r>
    </w:p>
    <w:p>
      <w:r>
        <w:br w:type="page"/>
      </w:r>
    </w:p>
    <w:p>
      <w:pPr>
        <w:widowControl/>
        <w:spacing w:line="570" w:lineRule="exact"/>
        <w:jc w:val="left"/>
        <w:outlineLvl w:val="2"/>
        <w:rPr>
          <w:rFonts w:ascii="方正仿宋简体" w:eastAsia="方正仿宋简体"/>
          <w:sz w:val="32"/>
          <w:szCs w:val="32"/>
        </w:rPr>
      </w:pPr>
      <w:r>
        <w:rPr>
          <w:rFonts w:hint="eastAsia" w:ascii="方正仿宋简体" w:eastAsia="方正仿宋简体"/>
          <w:sz w:val="32"/>
          <w:szCs w:val="32"/>
        </w:rPr>
        <w:t>附件</w:t>
      </w:r>
    </w:p>
    <w:p>
      <w:pPr>
        <w:widowControl/>
        <w:spacing w:line="570" w:lineRule="exact"/>
        <w:jc w:val="center"/>
        <w:rPr>
          <w:rFonts w:ascii="方正小标宋简体" w:eastAsia="方正小标宋简体"/>
          <w:sz w:val="44"/>
          <w:szCs w:val="44"/>
        </w:rPr>
      </w:pPr>
      <w:r>
        <w:rPr>
          <w:rFonts w:hint="eastAsia" w:ascii="方正小标宋简体" w:eastAsia="方正小标宋简体"/>
          <w:sz w:val="44"/>
          <w:szCs w:val="44"/>
        </w:rPr>
        <w:t>报账流程图</w:t>
      </w:r>
    </w:p>
    <w:p>
      <w:pPr>
        <w:widowControl/>
        <w:spacing w:line="360" w:lineRule="auto"/>
        <w:jc w:val="left"/>
        <w:rPr>
          <w:rFonts w:asciiTheme="minorEastAsia" w:hAnsiTheme="minorEastAsia"/>
          <w:sz w:val="24"/>
        </w:rPr>
      </w:pPr>
      <w:r>
        <w:rPr>
          <w:rFonts w:asciiTheme="minorEastAsia" w:hAnsiTheme="minorEastAsia"/>
          <w:sz w:val="24"/>
        </w:rPr>
        <mc:AlternateContent>
          <mc:Choice Requires="wps">
            <w:drawing>
              <wp:anchor distT="0" distB="0" distL="114300" distR="114300" simplePos="0" relativeHeight="251662336" behindDoc="0" locked="0" layoutInCell="1" allowOverlap="1">
                <wp:simplePos x="0" y="0"/>
                <wp:positionH relativeFrom="column">
                  <wp:posOffset>-36830</wp:posOffset>
                </wp:positionH>
                <wp:positionV relativeFrom="paragraph">
                  <wp:posOffset>224155</wp:posOffset>
                </wp:positionV>
                <wp:extent cx="5457825" cy="689610"/>
                <wp:effectExtent l="4445" t="4445" r="5080" b="10795"/>
                <wp:wrapNone/>
                <wp:docPr id="10" name="Rectangle 10"/>
                <wp:cNvGraphicFramePr/>
                <a:graphic xmlns:a="http://schemas.openxmlformats.org/drawingml/2006/main">
                  <a:graphicData uri="http://schemas.microsoft.com/office/word/2010/wordprocessingShape">
                    <wps:wsp>
                      <wps:cNvSpPr>
                        <a:spLocks noChangeArrowheads="1"/>
                      </wps:cNvSpPr>
                      <wps:spPr bwMode="auto">
                        <a:xfrm>
                          <a:off x="0" y="0"/>
                          <a:ext cx="5457825" cy="689610"/>
                        </a:xfrm>
                        <a:prstGeom prst="rect">
                          <a:avLst/>
                        </a:prstGeom>
                        <a:solidFill>
                          <a:srgbClr val="FFFFFF"/>
                        </a:solidFill>
                        <a:ln w="9525">
                          <a:solidFill>
                            <a:srgbClr val="000000"/>
                          </a:solidFill>
                          <a:miter lim="800000"/>
                        </a:ln>
                      </wps:spPr>
                      <wps:txbx>
                        <w:txbxContent>
                          <w:p>
                            <w:pPr>
                              <w:spacing w:line="480" w:lineRule="exact"/>
                            </w:pPr>
                            <w:r>
                              <w:rPr>
                                <w:rFonts w:hint="eastAsia" w:ascii="方正仿宋简体" w:eastAsia="方正仿宋简体" w:hAnsiTheme="minorEastAsia"/>
                                <w:sz w:val="32"/>
                                <w:szCs w:val="32"/>
                              </w:rPr>
                              <w:t>经办人填写相应报销凭证并粘贴好发票，附上相关的原始票据（如审批报告、采购合同、发票、购货清单等）</w:t>
                            </w:r>
                          </w:p>
                        </w:txbxContent>
                      </wps:txbx>
                      <wps:bodyPr rot="0" vert="horz" wrap="square" lIns="91440" tIns="45720" rIns="91440" bIns="45720" anchor="t" anchorCtr="0" upright="1">
                        <a:noAutofit/>
                      </wps:bodyPr>
                    </wps:wsp>
                  </a:graphicData>
                </a:graphic>
              </wp:anchor>
            </w:drawing>
          </mc:Choice>
          <mc:Fallback>
            <w:pict>
              <v:rect id="Rectangle 10" o:spid="_x0000_s1026" o:spt="1" style="position:absolute;left:0pt;margin-left:-2.9pt;margin-top:17.65pt;height:54.3pt;width:429.75pt;z-index:251662336;mso-width-relative:page;mso-height-relative:page;" fillcolor="#FFFFFF" filled="t" stroked="t" coordsize="21600,21600" o:gfxdata="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6p8If2AAAAAkBAAAPAAAAAAAAAAEAIAAAACIAAABkcnMvZG93bnJldi54bWxQSwECFAAU&#10;AAAACACHTuJA6F6ZhioCAAB/BAAADgAAAAAAAAABACAAAAAnAQAAZHJzL2Uyb0RvYy54bWxQSwUG&#10;AAAAAAYABgBZAQAAwwUAAAAA&#10;">
                <v:fill on="t" focussize="0,0"/>
                <v:stroke color="#000000" miterlimit="8" joinstyle="miter"/>
                <v:imagedata o:title=""/>
                <o:lock v:ext="edit" aspectratio="f"/>
                <v:textbox>
                  <w:txbxContent>
                    <w:p>
                      <w:pPr>
                        <w:spacing w:line="480" w:lineRule="exact"/>
                      </w:pPr>
                      <w:r>
                        <w:rPr>
                          <w:rFonts w:hint="eastAsia" w:ascii="方正仿宋简体" w:eastAsia="方正仿宋简体" w:hAnsiTheme="minorEastAsia"/>
                          <w:sz w:val="32"/>
                          <w:szCs w:val="32"/>
                        </w:rPr>
                        <w:t>经办人填写相应报销凭证并粘贴好发票，附上相关的原始票据（如审批报告、采购合同、发票、购货清单等）</w:t>
                      </w:r>
                    </w:p>
                  </w:txbxContent>
                </v:textbox>
              </v:rect>
            </w:pict>
          </mc:Fallback>
        </mc:AlternateContent>
      </w:r>
    </w:p>
    <w:p>
      <w:pPr>
        <w:widowControl/>
        <w:spacing w:line="360" w:lineRule="auto"/>
        <w:jc w:val="left"/>
        <w:rPr>
          <w:rFonts w:asciiTheme="minorEastAsia" w:hAnsiTheme="minorEastAsia"/>
          <w:sz w:val="24"/>
        </w:rPr>
      </w:pPr>
    </w:p>
    <w:p>
      <w:pPr>
        <w:widowControl/>
        <w:spacing w:line="360" w:lineRule="auto"/>
        <w:jc w:val="left"/>
        <w:rPr>
          <w:rFonts w:asciiTheme="minorEastAsia" w:hAnsiTheme="minorEastAsia"/>
          <w:sz w:val="24"/>
        </w:rPr>
      </w:pPr>
    </w:p>
    <w:p>
      <w:pPr>
        <w:widowControl/>
        <w:spacing w:line="360" w:lineRule="auto"/>
        <w:jc w:val="left"/>
        <w:rPr>
          <w:rFonts w:asciiTheme="minorEastAsia" w:hAnsiTheme="minorEastAsia"/>
          <w:sz w:val="84"/>
          <w:szCs w:val="84"/>
        </w:rPr>
      </w:pPr>
      <w:r>
        <w:rPr>
          <w:rFonts w:asciiTheme="minorEastAsia" w:hAnsiTheme="minorEastAsia"/>
          <w:sz w:val="24"/>
        </w:rPr>
        <mc:AlternateContent>
          <mc:Choice Requires="wps">
            <w:drawing>
              <wp:anchor distT="0" distB="0" distL="113665" distR="113665" simplePos="0" relativeHeight="251661312" behindDoc="0" locked="0" layoutInCell="1" allowOverlap="1">
                <wp:simplePos x="0" y="0"/>
                <wp:positionH relativeFrom="column">
                  <wp:posOffset>2572385</wp:posOffset>
                </wp:positionH>
                <wp:positionV relativeFrom="paragraph">
                  <wp:posOffset>22225</wp:posOffset>
                </wp:positionV>
                <wp:extent cx="0" cy="433705"/>
                <wp:effectExtent l="38100" t="0" r="38100" b="4445"/>
                <wp:wrapNone/>
                <wp:docPr id="9" name="直接连接符 44"/>
                <wp:cNvGraphicFramePr/>
                <a:graphic xmlns:a="http://schemas.openxmlformats.org/drawingml/2006/main">
                  <a:graphicData uri="http://schemas.microsoft.com/office/word/2010/wordprocessingShape">
                    <wps:wsp>
                      <wps:cNvCnPr/>
                      <wps:spPr bwMode="auto">
                        <a:xfrm>
                          <a:off x="0" y="0"/>
                          <a:ext cx="0" cy="433705"/>
                        </a:xfrm>
                        <a:prstGeom prst="line">
                          <a:avLst/>
                        </a:prstGeom>
                        <a:noFill/>
                        <a:ln w="9525">
                          <a:solidFill>
                            <a:srgbClr val="000000"/>
                          </a:solidFill>
                          <a:round/>
                          <a:tailEnd type="triangle" w="med" len="med"/>
                        </a:ln>
                      </wps:spPr>
                      <wps:bodyPr/>
                    </wps:wsp>
                  </a:graphicData>
                </a:graphic>
              </wp:anchor>
            </w:drawing>
          </mc:Choice>
          <mc:Fallback>
            <w:pict>
              <v:line id="直接连接符 44" o:spid="_x0000_s1026" o:spt="20" style="position:absolute;left:0pt;margin-left:202.55pt;margin-top:1.75pt;height:34.15pt;width:0pt;z-index:251661312;mso-width-relative:page;mso-height-relative:page;" filled="f" stroked="t" coordsize="21600,21600" o:gfxdata="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PPE5nnXAAAACAEA&#10;AA8AAAAAAAAAAQAgAAAAIgAAAGRycy9kb3ducmV2LnhtbFBLAQIUABQAAAAIAIdO4kBxwsvP4gEA&#10;AKYDAAAOAAAAAAAAAAEAIAAAACYBAABkcnMvZTJvRG9jLnhtbFBLBQYAAAAABgAGAFkBAAB6BQAA&#10;AAA=&#10;">
                <v:fill on="f" focussize="0,0"/>
                <v:stroke color="#000000" joinstyle="round" endarrow="block"/>
                <v:imagedata o:title=""/>
                <o:lock v:ext="edit" aspectratio="f"/>
              </v:line>
            </w:pict>
          </mc:Fallback>
        </mc:AlternateContent>
      </w:r>
      <w:r>
        <w:rPr>
          <w:rFonts w:asciiTheme="minorEastAsia" w:hAnsiTheme="minorEastAsia"/>
          <w:sz w:val="24"/>
        </w:rPr>
        <mc:AlternateContent>
          <mc:Choice Requires="wps">
            <w:drawing>
              <wp:anchor distT="0" distB="0" distL="114300" distR="114300" simplePos="0" relativeHeight="251663360" behindDoc="0" locked="0" layoutInCell="1" allowOverlap="1">
                <wp:simplePos x="0" y="0"/>
                <wp:positionH relativeFrom="column">
                  <wp:posOffset>-36830</wp:posOffset>
                </wp:positionH>
                <wp:positionV relativeFrom="paragraph">
                  <wp:posOffset>494030</wp:posOffset>
                </wp:positionV>
                <wp:extent cx="5391150" cy="972820"/>
                <wp:effectExtent l="4445" t="4445" r="14605" b="13335"/>
                <wp:wrapNone/>
                <wp:docPr id="8" name="Rectangle 11"/>
                <wp:cNvGraphicFramePr/>
                <a:graphic xmlns:a="http://schemas.openxmlformats.org/drawingml/2006/main">
                  <a:graphicData uri="http://schemas.microsoft.com/office/word/2010/wordprocessingShape">
                    <wps:wsp>
                      <wps:cNvSpPr>
                        <a:spLocks noChangeArrowheads="1"/>
                      </wps:cNvSpPr>
                      <wps:spPr bwMode="auto">
                        <a:xfrm>
                          <a:off x="0" y="0"/>
                          <a:ext cx="5391150" cy="972820"/>
                        </a:xfrm>
                        <a:prstGeom prst="rect">
                          <a:avLst/>
                        </a:prstGeom>
                        <a:solidFill>
                          <a:srgbClr val="FFFFFF"/>
                        </a:solidFill>
                        <a:ln w="9525">
                          <a:solidFill>
                            <a:srgbClr val="000000"/>
                          </a:solidFill>
                          <a:miter lim="800000"/>
                        </a:ln>
                      </wps:spPr>
                      <wps:txbx>
                        <w:txbxContent>
                          <w:p>
                            <w:pPr>
                              <w:spacing w:line="480" w:lineRule="exact"/>
                              <w:rPr>
                                <w:rFonts w:ascii="方正仿宋简体" w:eastAsia="方正仿宋简体" w:hAnsiTheme="minorEastAsia"/>
                                <w:sz w:val="32"/>
                                <w:szCs w:val="32"/>
                              </w:rPr>
                            </w:pPr>
                            <w:r>
                              <w:rPr>
                                <w:rFonts w:hint="eastAsia" w:ascii="方正仿宋简体" w:eastAsia="方正仿宋简体" w:hAnsiTheme="minorEastAsia"/>
                                <w:sz w:val="32"/>
                                <w:szCs w:val="32"/>
                              </w:rPr>
                              <w:t>报销凭证及票据签字：经办人、证明人（购买低值易耗品、固定资产验收人在票据背面签字并附固定资产验收单），报账人、部门负责人在报销单签字</w:t>
                            </w:r>
                          </w:p>
                          <w:p>
                            <w:pPr>
                              <w:spacing w:line="480" w:lineRule="exact"/>
                              <w:rPr>
                                <w:rFonts w:ascii="方正仿宋简体" w:eastAsia="方正仿宋简体" w:hAnsiTheme="minorEastAsia"/>
                                <w:sz w:val="32"/>
                                <w:szCs w:val="32"/>
                              </w:rPr>
                            </w:pPr>
                          </w:p>
                          <w:p>
                            <w:pPr>
                              <w:spacing w:line="480" w:lineRule="exact"/>
                              <w:rPr>
                                <w:rFonts w:ascii="方正仿宋简体" w:eastAsia="方正仿宋简体" w:hAnsiTheme="minorEastAsia"/>
                                <w:sz w:val="32"/>
                                <w:szCs w:val="32"/>
                              </w:rPr>
                            </w:pPr>
                          </w:p>
                          <w:p>
                            <w:pPr>
                              <w:spacing w:line="480" w:lineRule="exact"/>
                              <w:rPr>
                                <w:rFonts w:ascii="方正仿宋简体" w:eastAsia="方正仿宋简体" w:hAnsiTheme="minorEastAsia"/>
                                <w:sz w:val="32"/>
                                <w:szCs w:val="32"/>
                              </w:rPr>
                            </w:pPr>
                          </w:p>
                          <w:p>
                            <w:pPr>
                              <w:spacing w:line="480" w:lineRule="exact"/>
                              <w:rPr>
                                <w:rFonts w:ascii="方正仿宋简体" w:eastAsia="方正仿宋简体" w:hAnsiTheme="minorEastAsia"/>
                                <w:sz w:val="32"/>
                                <w:szCs w:val="32"/>
                              </w:rPr>
                            </w:pPr>
                          </w:p>
                          <w:p>
                            <w:pPr>
                              <w:spacing w:line="480" w:lineRule="exact"/>
                              <w:rPr>
                                <w:rFonts w:ascii="方正仿宋简体" w:eastAsia="方正仿宋简体" w:hAnsiTheme="minorEastAsia"/>
                                <w:sz w:val="32"/>
                                <w:szCs w:val="32"/>
                              </w:rPr>
                            </w:pPr>
                          </w:p>
                          <w:p>
                            <w:pPr>
                              <w:spacing w:line="480" w:lineRule="exact"/>
                            </w:pPr>
                            <w:r>
                              <w:rPr>
                                <w:rFonts w:hint="eastAsia" w:ascii="方正仿宋简体" w:eastAsia="方正仿宋简体" w:hAnsiTheme="minorEastAsia"/>
                                <w:sz w:val="32"/>
                                <w:szCs w:val="32"/>
                              </w:rPr>
                              <w:t>部门负责人（如购卖物品需验收人一并签字）；</w:t>
                            </w:r>
                            <w:r>
                              <w:rPr>
                                <w:rFonts w:hint="eastAsia" w:ascii="方正仿宋简体" w:eastAsia="方正仿宋简体"/>
                                <w:color w:val="FF0000"/>
                                <w:sz w:val="32"/>
                                <w:szCs w:val="32"/>
                              </w:rPr>
                              <w:t>分管校领导初审。</w:t>
                            </w:r>
                          </w:p>
                        </w:txbxContent>
                      </wps:txbx>
                      <wps:bodyPr rot="0" vert="horz" wrap="square" lIns="91440" tIns="45720" rIns="91440" bIns="45720" anchor="t" anchorCtr="0" upright="1">
                        <a:noAutofit/>
                      </wps:bodyPr>
                    </wps:wsp>
                  </a:graphicData>
                </a:graphic>
              </wp:anchor>
            </w:drawing>
          </mc:Choice>
          <mc:Fallback>
            <w:pict>
              <v:rect id="Rectangle 11" o:spid="_x0000_s1026" o:spt="1" style="position:absolute;left:0pt;margin-left:-2.9pt;margin-top:38.9pt;height:76.6pt;width:424.5pt;z-index:251663360;mso-width-relative:page;mso-height-relative:page;" fillcolor="#FFFFFF" filled="t" stroked="t" coordsize="21600,21600" o:gfxdata="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zKIMfZAAAACQEAAA8AAAAAAAAAAQAgAAAAIgAAAGRycy9kb3ducmV2LnhtbFBL&#10;AQIUABQAAAAIAIdO4kADYIE5LgIAAH4EAAAOAAAAAAAAAAEAIAAAACgBAABkcnMvZTJvRG9jLnht&#10;bFBLBQYAAAAABgAGAFkBAADIBQAAAAA=&#10;">
                <v:fill on="t" focussize="0,0"/>
                <v:stroke color="#000000" miterlimit="8" joinstyle="miter"/>
                <v:imagedata o:title=""/>
                <o:lock v:ext="edit" aspectratio="f"/>
                <v:textbox>
                  <w:txbxContent>
                    <w:p>
                      <w:pPr>
                        <w:spacing w:line="480" w:lineRule="exact"/>
                        <w:rPr>
                          <w:rFonts w:ascii="方正仿宋简体" w:eastAsia="方正仿宋简体" w:hAnsiTheme="minorEastAsia"/>
                          <w:sz w:val="32"/>
                          <w:szCs w:val="32"/>
                        </w:rPr>
                      </w:pPr>
                      <w:r>
                        <w:rPr>
                          <w:rFonts w:hint="eastAsia" w:ascii="方正仿宋简体" w:eastAsia="方正仿宋简体" w:hAnsiTheme="minorEastAsia"/>
                          <w:sz w:val="32"/>
                          <w:szCs w:val="32"/>
                        </w:rPr>
                        <w:t>报销凭证及票据签字：经办人、证明人（购买低值易耗品、固定资产验收人在票据背面签字并附固定资产验收单），报账人、部门负责人在报销单签字</w:t>
                      </w:r>
                    </w:p>
                    <w:p>
                      <w:pPr>
                        <w:spacing w:line="480" w:lineRule="exact"/>
                        <w:rPr>
                          <w:rFonts w:ascii="方正仿宋简体" w:eastAsia="方正仿宋简体" w:hAnsiTheme="minorEastAsia"/>
                          <w:sz w:val="32"/>
                          <w:szCs w:val="32"/>
                        </w:rPr>
                      </w:pPr>
                    </w:p>
                    <w:p>
                      <w:pPr>
                        <w:spacing w:line="480" w:lineRule="exact"/>
                        <w:rPr>
                          <w:rFonts w:ascii="方正仿宋简体" w:eastAsia="方正仿宋简体" w:hAnsiTheme="minorEastAsia"/>
                          <w:sz w:val="32"/>
                          <w:szCs w:val="32"/>
                        </w:rPr>
                      </w:pPr>
                    </w:p>
                    <w:p>
                      <w:pPr>
                        <w:spacing w:line="480" w:lineRule="exact"/>
                        <w:rPr>
                          <w:rFonts w:ascii="方正仿宋简体" w:eastAsia="方正仿宋简体" w:hAnsiTheme="minorEastAsia"/>
                          <w:sz w:val="32"/>
                          <w:szCs w:val="32"/>
                        </w:rPr>
                      </w:pPr>
                    </w:p>
                    <w:p>
                      <w:pPr>
                        <w:spacing w:line="480" w:lineRule="exact"/>
                        <w:rPr>
                          <w:rFonts w:ascii="方正仿宋简体" w:eastAsia="方正仿宋简体" w:hAnsiTheme="minorEastAsia"/>
                          <w:sz w:val="32"/>
                          <w:szCs w:val="32"/>
                        </w:rPr>
                      </w:pPr>
                    </w:p>
                    <w:p>
                      <w:pPr>
                        <w:spacing w:line="480" w:lineRule="exact"/>
                        <w:rPr>
                          <w:rFonts w:ascii="方正仿宋简体" w:eastAsia="方正仿宋简体" w:hAnsiTheme="minorEastAsia"/>
                          <w:sz w:val="32"/>
                          <w:szCs w:val="32"/>
                        </w:rPr>
                      </w:pPr>
                    </w:p>
                    <w:p>
                      <w:pPr>
                        <w:spacing w:line="480" w:lineRule="exact"/>
                      </w:pPr>
                      <w:r>
                        <w:rPr>
                          <w:rFonts w:hint="eastAsia" w:ascii="方正仿宋简体" w:eastAsia="方正仿宋简体" w:hAnsiTheme="minorEastAsia"/>
                          <w:sz w:val="32"/>
                          <w:szCs w:val="32"/>
                        </w:rPr>
                        <w:t>部门负责人（如购卖物品需验收人一并签字）；</w:t>
                      </w:r>
                      <w:r>
                        <w:rPr>
                          <w:rFonts w:hint="eastAsia" w:ascii="方正仿宋简体" w:eastAsia="方正仿宋简体"/>
                          <w:color w:val="FF0000"/>
                          <w:sz w:val="32"/>
                          <w:szCs w:val="32"/>
                        </w:rPr>
                        <w:t>分管校领导初审。</w:t>
                      </w:r>
                    </w:p>
                  </w:txbxContent>
                </v:textbox>
              </v:rect>
            </w:pict>
          </mc:Fallback>
        </mc:AlternateContent>
      </w:r>
      <w:r>
        <w:rPr>
          <w:rFonts w:hint="eastAsia" w:asciiTheme="minorEastAsia" w:hAnsiTheme="minorEastAsia"/>
          <w:sz w:val="24"/>
        </w:rPr>
        <w:t xml:space="preserve">         </w:t>
      </w:r>
    </w:p>
    <w:p>
      <w:pPr>
        <w:widowControl/>
        <w:spacing w:line="360" w:lineRule="auto"/>
        <w:jc w:val="left"/>
        <w:rPr>
          <w:rFonts w:asciiTheme="minorEastAsia" w:hAnsiTheme="minorEastAsia"/>
          <w:sz w:val="24"/>
        </w:rPr>
      </w:pPr>
      <w:r>
        <w:rPr>
          <w:rFonts w:hint="eastAsia" w:asciiTheme="minorEastAsia" w:hAnsiTheme="minorEastAsia"/>
          <w:sz w:val="24"/>
        </w:rPr>
        <w:t xml:space="preserve">    </w:t>
      </w:r>
    </w:p>
    <w:p>
      <w:pPr>
        <w:widowControl/>
        <w:spacing w:line="360" w:lineRule="auto"/>
        <w:jc w:val="left"/>
      </w:pPr>
      <w:r>
        <w:rPr>
          <w:rFonts w:asciiTheme="minorEastAsia" w:hAnsiTheme="minorEastAsia"/>
          <w:sz w:val="24"/>
        </w:rPr>
        <mc:AlternateContent>
          <mc:Choice Requires="wps">
            <w:drawing>
              <wp:anchor distT="0" distB="0" distL="113665" distR="113665" simplePos="0" relativeHeight="251660288" behindDoc="0" locked="0" layoutInCell="1" allowOverlap="1">
                <wp:simplePos x="0" y="0"/>
                <wp:positionH relativeFrom="column">
                  <wp:posOffset>2563495</wp:posOffset>
                </wp:positionH>
                <wp:positionV relativeFrom="paragraph">
                  <wp:posOffset>142875</wp:posOffset>
                </wp:positionV>
                <wp:extent cx="5080" cy="343535"/>
                <wp:effectExtent l="34290" t="0" r="36830" b="18415"/>
                <wp:wrapNone/>
                <wp:docPr id="7" name="直接连接符 44"/>
                <wp:cNvGraphicFramePr/>
                <a:graphic xmlns:a="http://schemas.openxmlformats.org/drawingml/2006/main">
                  <a:graphicData uri="http://schemas.microsoft.com/office/word/2010/wordprocessingShape">
                    <wps:wsp>
                      <wps:cNvCnPr/>
                      <wps:spPr bwMode="auto">
                        <a:xfrm>
                          <a:off x="0" y="0"/>
                          <a:ext cx="5080" cy="343535"/>
                        </a:xfrm>
                        <a:prstGeom prst="line">
                          <a:avLst/>
                        </a:prstGeom>
                        <a:noFill/>
                        <a:ln w="9525">
                          <a:solidFill>
                            <a:srgbClr val="000000"/>
                          </a:solidFill>
                          <a:round/>
                          <a:tailEnd type="triangle" w="med" len="med"/>
                        </a:ln>
                      </wps:spPr>
                      <wps:bodyPr/>
                    </wps:wsp>
                  </a:graphicData>
                </a:graphic>
              </wp:anchor>
            </w:drawing>
          </mc:Choice>
          <mc:Fallback>
            <w:pict>
              <v:line id="直接连接符 44" o:spid="_x0000_s1026" o:spt="20" style="position:absolute;left:0pt;margin-left:201.85pt;margin-top:11.25pt;height:27.05pt;width:0.4pt;z-index:251660288;mso-width-relative:page;mso-height-relative:page;" filled="f" stroked="t" coordsize="21600,21600" o:gfxdata="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a&#10;Mgeb2gAAAAkBAAAPAAAAAAAAAAEAIAAAACIAAABkcnMvZG93bnJldi54bWxQSwECFAAUAAAACACH&#10;TuJAuFzroOkBAACpAwAADgAAAAAAAAABACAAAAApAQAAZHJzL2Uyb0RvYy54bWxQSwUGAAAAAAYA&#10;BgBZAQAAhAUAAAAA&#10;">
                <v:fill on="f" focussize="0,0"/>
                <v:stroke color="#000000" joinstyle="round" endarrow="block"/>
                <v:imagedata o:title=""/>
                <o:lock v:ext="edit" aspectratio="f"/>
              </v:line>
            </w:pict>
          </mc:Fallback>
        </mc:AlternateContent>
      </w:r>
    </w:p>
    <w:p>
      <w:pPr>
        <w:widowControl/>
        <w:spacing w:line="360" w:lineRule="auto"/>
        <w:jc w:val="left"/>
      </w:pPr>
    </w:p>
    <w:p>
      <w:pPr>
        <w:widowControl/>
        <w:spacing w:line="360" w:lineRule="auto"/>
        <w:jc w:val="left"/>
      </w:pPr>
      <w:r>
        <w:rPr>
          <w:rFonts w:asciiTheme="minorEastAsia" w:hAnsiTheme="minorEastAsia"/>
          <w:sz w:val="24"/>
        </w:rPr>
        <mc:AlternateContent>
          <mc:Choice Requires="wps">
            <w:drawing>
              <wp:anchor distT="0" distB="0" distL="114300" distR="114300" simplePos="0" relativeHeight="251664384" behindDoc="0" locked="0" layoutInCell="1" allowOverlap="1">
                <wp:simplePos x="0" y="0"/>
                <wp:positionH relativeFrom="column">
                  <wp:posOffset>96520</wp:posOffset>
                </wp:positionH>
                <wp:positionV relativeFrom="paragraph">
                  <wp:posOffset>34290</wp:posOffset>
                </wp:positionV>
                <wp:extent cx="5257800" cy="465455"/>
                <wp:effectExtent l="5080" t="4445" r="13970" b="6350"/>
                <wp:wrapNone/>
                <wp:docPr id="3" name="Rectangle 18"/>
                <wp:cNvGraphicFramePr/>
                <a:graphic xmlns:a="http://schemas.openxmlformats.org/drawingml/2006/main">
                  <a:graphicData uri="http://schemas.microsoft.com/office/word/2010/wordprocessingShape">
                    <wps:wsp>
                      <wps:cNvSpPr>
                        <a:spLocks noChangeArrowheads="1"/>
                      </wps:cNvSpPr>
                      <wps:spPr bwMode="auto">
                        <a:xfrm>
                          <a:off x="0" y="0"/>
                          <a:ext cx="5257800" cy="465455"/>
                        </a:xfrm>
                        <a:prstGeom prst="rect">
                          <a:avLst/>
                        </a:prstGeom>
                        <a:solidFill>
                          <a:srgbClr val="FFFFFF"/>
                        </a:solidFill>
                        <a:ln w="9525">
                          <a:solidFill>
                            <a:srgbClr val="000000"/>
                          </a:solidFill>
                          <a:miter lim="800000"/>
                        </a:ln>
                      </wps:spPr>
                      <wps:txbx>
                        <w:txbxContent>
                          <w:p>
                            <w:pPr>
                              <w:jc w:val="center"/>
                              <w:rPr>
                                <w:rFonts w:ascii="方正仿宋简体" w:eastAsia="方正仿宋简体"/>
                                <w:sz w:val="32"/>
                                <w:szCs w:val="32"/>
                              </w:rPr>
                            </w:pPr>
                            <w:r>
                              <w:rPr>
                                <w:rFonts w:hint="eastAsia" w:ascii="方正仿宋简体" w:eastAsia="方正仿宋简体"/>
                                <w:sz w:val="32"/>
                                <w:szCs w:val="32"/>
                              </w:rPr>
                              <w:t>提交</w:t>
                            </w:r>
                            <w:r>
                              <w:rPr>
                                <w:rFonts w:hint="eastAsia" w:ascii="方正仿宋简体" w:eastAsia="方正仿宋简体"/>
                                <w:sz w:val="32"/>
                                <w:szCs w:val="32"/>
                                <w:lang w:eastAsia="zh-CN"/>
                              </w:rPr>
                              <w:t>财务处</w:t>
                            </w:r>
                            <w:r>
                              <w:rPr>
                                <w:rFonts w:hint="eastAsia" w:ascii="方正仿宋简体" w:eastAsia="方正仿宋简体"/>
                                <w:sz w:val="32"/>
                                <w:szCs w:val="32"/>
                              </w:rPr>
                              <w:t>审核（主要审核票据的真实性、合规性）</w:t>
                            </w:r>
                          </w:p>
                          <w:p>
                            <w:pPr>
                              <w:jc w:val="center"/>
                              <w:rPr>
                                <w:rFonts w:ascii="方正仿宋简体" w:eastAsia="方正仿宋简体"/>
                                <w:sz w:val="32"/>
                                <w:szCs w:val="32"/>
                              </w:rPr>
                            </w:pPr>
                          </w:p>
                        </w:txbxContent>
                      </wps:txbx>
                      <wps:bodyPr rot="0" vert="horz" wrap="square" lIns="91440" tIns="45720" rIns="91440" bIns="45720" anchor="t" anchorCtr="0" upright="1">
                        <a:noAutofit/>
                      </wps:bodyPr>
                    </wps:wsp>
                  </a:graphicData>
                </a:graphic>
              </wp:anchor>
            </w:drawing>
          </mc:Choice>
          <mc:Fallback>
            <w:pict>
              <v:rect id="Rectangle 18" o:spid="_x0000_s1026" o:spt="1" style="position:absolute;left:0pt;margin-left:7.6pt;margin-top:2.7pt;height:36.65pt;width:414pt;z-index:251664384;mso-width-relative:page;mso-height-relative:page;" fillcolor="#FFFFFF" filled="t" stroked="t" coordsize="21600,21600" o:gfxdata="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mXZsLUAAAABwEAAA8AAAAAAAAAAQAgAAAAIgAAAGRycy9kb3ducmV2LnhtbFBLAQIU&#10;ABQAAAAIAIdO4kAlk7w3MAIAAH4EAAAOAAAAAAAAAAEAIAAAACMBAABkcnMvZTJvRG9jLnhtbFBL&#10;BQYAAAAABgAGAFkBAADFBQAAAAA=&#10;">
                <v:fill on="t" focussize="0,0"/>
                <v:stroke color="#000000" miterlimit="8" joinstyle="miter"/>
                <v:imagedata o:title=""/>
                <o:lock v:ext="edit" aspectratio="f"/>
                <v:textbox>
                  <w:txbxContent>
                    <w:p>
                      <w:pPr>
                        <w:jc w:val="center"/>
                        <w:rPr>
                          <w:rFonts w:ascii="方正仿宋简体" w:eastAsia="方正仿宋简体"/>
                          <w:sz w:val="32"/>
                          <w:szCs w:val="32"/>
                        </w:rPr>
                      </w:pPr>
                      <w:r>
                        <w:rPr>
                          <w:rFonts w:hint="eastAsia" w:ascii="方正仿宋简体" w:eastAsia="方正仿宋简体"/>
                          <w:sz w:val="32"/>
                          <w:szCs w:val="32"/>
                        </w:rPr>
                        <w:t>提交</w:t>
                      </w:r>
                      <w:r>
                        <w:rPr>
                          <w:rFonts w:hint="eastAsia" w:ascii="方正仿宋简体" w:eastAsia="方正仿宋简体"/>
                          <w:sz w:val="32"/>
                          <w:szCs w:val="32"/>
                          <w:lang w:eastAsia="zh-CN"/>
                        </w:rPr>
                        <w:t>财务处</w:t>
                      </w:r>
                      <w:r>
                        <w:rPr>
                          <w:rFonts w:hint="eastAsia" w:ascii="方正仿宋简体" w:eastAsia="方正仿宋简体"/>
                          <w:sz w:val="32"/>
                          <w:szCs w:val="32"/>
                        </w:rPr>
                        <w:t>审核（主要审核票据的真实性、合规性）</w:t>
                      </w:r>
                    </w:p>
                    <w:p>
                      <w:pPr>
                        <w:jc w:val="center"/>
                        <w:rPr>
                          <w:rFonts w:ascii="方正仿宋简体" w:eastAsia="方正仿宋简体"/>
                          <w:sz w:val="32"/>
                          <w:szCs w:val="32"/>
                        </w:rPr>
                      </w:pPr>
                    </w:p>
                  </w:txbxContent>
                </v:textbox>
              </v:rect>
            </w:pict>
          </mc:Fallback>
        </mc:AlternateContent>
      </w:r>
    </w:p>
    <w:p>
      <w:pPr>
        <w:widowControl/>
        <w:spacing w:line="360" w:lineRule="auto"/>
        <w:jc w:val="left"/>
      </w:pPr>
    </w:p>
    <w:p>
      <w:pPr>
        <w:widowControl/>
        <w:jc w:val="left"/>
      </w:pPr>
      <w:r>
        <w:rPr>
          <w:rFonts w:asciiTheme="minorEastAsia" w:hAnsiTheme="minorEastAsia"/>
          <w:sz w:val="24"/>
        </w:rPr>
        <mc:AlternateContent>
          <mc:Choice Requires="wps">
            <w:drawing>
              <wp:anchor distT="0" distB="0" distL="113665" distR="113665" simplePos="0" relativeHeight="251665408" behindDoc="0" locked="0" layoutInCell="1" allowOverlap="1">
                <wp:simplePos x="0" y="0"/>
                <wp:positionH relativeFrom="column">
                  <wp:posOffset>2543175</wp:posOffset>
                </wp:positionH>
                <wp:positionV relativeFrom="paragraph">
                  <wp:posOffset>10795</wp:posOffset>
                </wp:positionV>
                <wp:extent cx="0" cy="408940"/>
                <wp:effectExtent l="38100" t="0" r="38100" b="10160"/>
                <wp:wrapNone/>
                <wp:docPr id="5" name="直接连接符 44"/>
                <wp:cNvGraphicFramePr/>
                <a:graphic xmlns:a="http://schemas.openxmlformats.org/drawingml/2006/main">
                  <a:graphicData uri="http://schemas.microsoft.com/office/word/2010/wordprocessingShape">
                    <wps:wsp>
                      <wps:cNvCnPr/>
                      <wps:spPr bwMode="auto">
                        <a:xfrm>
                          <a:off x="0" y="0"/>
                          <a:ext cx="0" cy="408940"/>
                        </a:xfrm>
                        <a:prstGeom prst="line">
                          <a:avLst/>
                        </a:prstGeom>
                        <a:noFill/>
                        <a:ln w="9525">
                          <a:solidFill>
                            <a:srgbClr val="000000"/>
                          </a:solidFill>
                          <a:round/>
                          <a:tailEnd type="triangle" w="med" len="med"/>
                        </a:ln>
                      </wps:spPr>
                      <wps:bodyPr/>
                    </wps:wsp>
                  </a:graphicData>
                </a:graphic>
              </wp:anchor>
            </w:drawing>
          </mc:Choice>
          <mc:Fallback>
            <w:pict>
              <v:line id="直接连接符 44" o:spid="_x0000_s1026" o:spt="20" style="position:absolute;left:0pt;margin-left:200.25pt;margin-top:0.85pt;height:32.2pt;width:0pt;z-index:251665408;mso-width-relative:page;mso-height-relative:page;" filled="f" stroked="t" coordsize="21600,21600" o:gfxdata="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ydr9HXAAAA&#10;CAEAAA8AAAAAAAAAAQAgAAAAIgAAAGRycy9kb3ducmV2LnhtbFBLAQIUABQAAAAIAIdO4kBJLbzx&#10;5QEAAKYDAAAOAAAAAAAAAAEAIAAAACYBAABkcnMvZTJvRG9jLnhtbFBLBQYAAAAABgAGAFkBAAB9&#10;BQAAAAA=&#10;">
                <v:fill on="f" focussize="0,0"/>
                <v:stroke color="#000000" joinstyle="round" endarrow="block"/>
                <v:imagedata o:title=""/>
                <o:lock v:ext="edit" aspectratio="f"/>
              </v:line>
            </w:pict>
          </mc:Fallback>
        </mc:AlternateContent>
      </w:r>
    </w:p>
    <w:p>
      <w:pPr>
        <w:widowControl/>
        <w:jc w:val="left"/>
      </w:pPr>
      <w:r>
        <w:rPr>
          <w:rFonts w:hint="eastAsia"/>
        </w:rPr>
        <w:t xml:space="preserve"> </w:t>
      </w:r>
    </w:p>
    <w:p>
      <w:pPr>
        <w:widowControl/>
        <w:jc w:val="left"/>
      </w:pPr>
      <w:r>
        <w:rPr>
          <w:rFonts w:asciiTheme="minorEastAsia" w:hAnsiTheme="minorEastAsia"/>
          <w:sz w:val="24"/>
        </w:rPr>
        <mc:AlternateContent>
          <mc:Choice Requires="wps">
            <w:drawing>
              <wp:anchor distT="0" distB="0" distL="114300" distR="114300" simplePos="0" relativeHeight="251669504" behindDoc="0" locked="0" layoutInCell="1" allowOverlap="1">
                <wp:simplePos x="0" y="0"/>
                <wp:positionH relativeFrom="column">
                  <wp:posOffset>1076960</wp:posOffset>
                </wp:positionH>
                <wp:positionV relativeFrom="paragraph">
                  <wp:posOffset>83185</wp:posOffset>
                </wp:positionV>
                <wp:extent cx="3253740" cy="422275"/>
                <wp:effectExtent l="4445" t="5080" r="18415" b="10795"/>
                <wp:wrapNone/>
                <wp:docPr id="4" name="Rectangle 24"/>
                <wp:cNvGraphicFramePr/>
                <a:graphic xmlns:a="http://schemas.openxmlformats.org/drawingml/2006/main">
                  <a:graphicData uri="http://schemas.microsoft.com/office/word/2010/wordprocessingShape">
                    <wps:wsp>
                      <wps:cNvSpPr>
                        <a:spLocks noChangeArrowheads="1"/>
                      </wps:cNvSpPr>
                      <wps:spPr bwMode="auto">
                        <a:xfrm>
                          <a:off x="0" y="0"/>
                          <a:ext cx="3253740" cy="422275"/>
                        </a:xfrm>
                        <a:prstGeom prst="rect">
                          <a:avLst/>
                        </a:prstGeom>
                        <a:solidFill>
                          <a:srgbClr val="FFFFFF"/>
                        </a:solidFill>
                        <a:ln w="9525">
                          <a:solidFill>
                            <a:srgbClr val="000000"/>
                          </a:solidFill>
                          <a:miter lim="800000"/>
                        </a:ln>
                      </wps:spPr>
                      <wps:txbx>
                        <w:txbxContent>
                          <w:p>
                            <w:pPr>
                              <w:jc w:val="center"/>
                              <w:rPr>
                                <w:rFonts w:ascii="方正仿宋简体" w:eastAsia="方正仿宋简体"/>
                                <w:sz w:val="32"/>
                                <w:szCs w:val="32"/>
                              </w:rPr>
                            </w:pPr>
                            <w:r>
                              <w:rPr>
                                <w:rFonts w:hint="eastAsia" w:ascii="方正仿宋简体" w:eastAsia="方正仿宋简体"/>
                                <w:sz w:val="32"/>
                                <w:szCs w:val="32"/>
                              </w:rPr>
                              <w:t>提交分管校领导审核</w:t>
                            </w:r>
                          </w:p>
                        </w:txbxContent>
                      </wps:txbx>
                      <wps:bodyPr rot="0" vert="horz" wrap="square" lIns="91440" tIns="45720" rIns="91440" bIns="45720" anchor="t" anchorCtr="0" upright="1">
                        <a:noAutofit/>
                      </wps:bodyPr>
                    </wps:wsp>
                  </a:graphicData>
                </a:graphic>
              </wp:anchor>
            </w:drawing>
          </mc:Choice>
          <mc:Fallback>
            <w:pict>
              <v:rect id="Rectangle 24" o:spid="_x0000_s1026" o:spt="1" style="position:absolute;left:0pt;margin-left:84.8pt;margin-top:6.55pt;height:33.25pt;width:256.2pt;z-index:251669504;mso-width-relative:page;mso-height-relative:page;" fillcolor="#FFFFFF" filled="t" stroked="t" coordsize="21600,21600" o:gfxdata="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vG8uXWAAAACQEAAA8AAAAAAAAAAQAgAAAAIgAAAGRycy9kb3ducmV2LnhtbFBLAQIU&#10;ABQAAAAIAIdO4kA0QExdLgIAAH4EAAAOAAAAAAAAAAEAIAAAACUBAABkcnMvZTJvRG9jLnhtbFBL&#10;BQYAAAAABgAGAFkBAADFBQAAAAA=&#10;">
                <v:fill on="t" focussize="0,0"/>
                <v:stroke color="#000000" miterlimit="8" joinstyle="miter"/>
                <v:imagedata o:title=""/>
                <o:lock v:ext="edit" aspectratio="f"/>
                <v:textbox>
                  <w:txbxContent>
                    <w:p>
                      <w:pPr>
                        <w:jc w:val="center"/>
                        <w:rPr>
                          <w:rFonts w:ascii="方正仿宋简体" w:eastAsia="方正仿宋简体"/>
                          <w:sz w:val="32"/>
                          <w:szCs w:val="32"/>
                        </w:rPr>
                      </w:pPr>
                      <w:r>
                        <w:rPr>
                          <w:rFonts w:hint="eastAsia" w:ascii="方正仿宋简体" w:eastAsia="方正仿宋简体"/>
                          <w:sz w:val="32"/>
                          <w:szCs w:val="32"/>
                        </w:rPr>
                        <w:t>提交分管校领导审核</w:t>
                      </w:r>
                    </w:p>
                  </w:txbxContent>
                </v:textbox>
              </v:rect>
            </w:pict>
          </mc:Fallback>
        </mc:AlternateContent>
      </w:r>
    </w:p>
    <w:p>
      <w:pPr>
        <w:widowControl/>
        <w:jc w:val="left"/>
      </w:pPr>
    </w:p>
    <w:p>
      <w:pPr>
        <w:widowControl/>
        <w:spacing w:line="360" w:lineRule="auto"/>
        <w:jc w:val="left"/>
      </w:pPr>
      <w:r>
        <w:rPr>
          <w:rFonts w:asciiTheme="minorEastAsia" w:hAnsiTheme="minorEastAsia"/>
          <w:sz w:val="24"/>
        </w:rPr>
        <mc:AlternateContent>
          <mc:Choice Requires="wps">
            <w:drawing>
              <wp:anchor distT="0" distB="0" distL="113665" distR="113665" simplePos="0" relativeHeight="251670528" behindDoc="0" locked="0" layoutInCell="1" allowOverlap="1">
                <wp:simplePos x="0" y="0"/>
                <wp:positionH relativeFrom="column">
                  <wp:posOffset>2526030</wp:posOffset>
                </wp:positionH>
                <wp:positionV relativeFrom="paragraph">
                  <wp:posOffset>222250</wp:posOffset>
                </wp:positionV>
                <wp:extent cx="0" cy="334645"/>
                <wp:effectExtent l="38100" t="0" r="38100" b="8255"/>
                <wp:wrapNone/>
                <wp:docPr id="12" name="直接连接符 44"/>
                <wp:cNvGraphicFramePr/>
                <a:graphic xmlns:a="http://schemas.openxmlformats.org/drawingml/2006/main">
                  <a:graphicData uri="http://schemas.microsoft.com/office/word/2010/wordprocessingShape">
                    <wps:wsp>
                      <wps:cNvCnPr/>
                      <wps:spPr bwMode="auto">
                        <a:xfrm>
                          <a:off x="0" y="0"/>
                          <a:ext cx="0" cy="334645"/>
                        </a:xfrm>
                        <a:prstGeom prst="line">
                          <a:avLst/>
                        </a:prstGeom>
                        <a:noFill/>
                        <a:ln w="9525">
                          <a:solidFill>
                            <a:srgbClr val="000000"/>
                          </a:solidFill>
                          <a:round/>
                          <a:tailEnd type="triangle" w="med" len="med"/>
                        </a:ln>
                      </wps:spPr>
                      <wps:bodyPr/>
                    </wps:wsp>
                  </a:graphicData>
                </a:graphic>
              </wp:anchor>
            </w:drawing>
          </mc:Choice>
          <mc:Fallback>
            <w:pict>
              <v:line id="直接连接符 44" o:spid="_x0000_s1026" o:spt="20" style="position:absolute;left:0pt;margin-left:198.9pt;margin-top:17.5pt;height:26.35pt;width:0pt;z-index:251670528;mso-width-relative:page;mso-height-relative:page;" filled="f" stroked="t" coordsize="21600,21600" o:gfxdata="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bA/i9gAAAAJ&#10;AQAADwAAAAAAAAABACAAAAAiAAAAZHJzL2Rvd25yZXYueG1sUEsBAhQAFAAAAAgAh07iQFL4Ibrj&#10;AQAApwMAAA4AAAAAAAAAAQAgAAAAJwEAAGRycy9lMm9Eb2MueG1sUEsFBgAAAAAGAAYAWQEAAHwF&#10;AAAAAA==&#10;">
                <v:fill on="f" focussize="0,0"/>
                <v:stroke color="#000000" joinstyle="round" endarrow="block"/>
                <v:imagedata o:title=""/>
                <o:lock v:ext="edit" aspectratio="f"/>
              </v:line>
            </w:pict>
          </mc:Fallback>
        </mc:AlternateContent>
      </w:r>
    </w:p>
    <w:p>
      <w:pPr>
        <w:widowControl/>
        <w:jc w:val="left"/>
      </w:pPr>
    </w:p>
    <w:p>
      <w:pPr>
        <w:widowControl/>
        <w:jc w:val="left"/>
      </w:pPr>
      <w:r>
        <w:rPr>
          <w:rFonts w:asciiTheme="minorEastAsia" w:hAnsiTheme="minorEastAsia"/>
          <w:sz w:val="24"/>
        </w:rPr>
        <mc:AlternateContent>
          <mc:Choice Requires="wps">
            <w:drawing>
              <wp:anchor distT="0" distB="0" distL="114300" distR="114300" simplePos="0" relativeHeight="251666432" behindDoc="0" locked="0" layoutInCell="1" allowOverlap="1">
                <wp:simplePos x="0" y="0"/>
                <wp:positionH relativeFrom="column">
                  <wp:posOffset>1045210</wp:posOffset>
                </wp:positionH>
                <wp:positionV relativeFrom="paragraph">
                  <wp:posOffset>146685</wp:posOffset>
                </wp:positionV>
                <wp:extent cx="3285490" cy="457200"/>
                <wp:effectExtent l="5080" t="5080" r="5080" b="13970"/>
                <wp:wrapNone/>
                <wp:docPr id="14" name="Rectangle 20"/>
                <wp:cNvGraphicFramePr/>
                <a:graphic xmlns:a="http://schemas.openxmlformats.org/drawingml/2006/main">
                  <a:graphicData uri="http://schemas.microsoft.com/office/word/2010/wordprocessingShape">
                    <wps:wsp>
                      <wps:cNvSpPr>
                        <a:spLocks noChangeArrowheads="1"/>
                      </wps:cNvSpPr>
                      <wps:spPr bwMode="auto">
                        <a:xfrm>
                          <a:off x="0" y="0"/>
                          <a:ext cx="3285490" cy="457200"/>
                        </a:xfrm>
                        <a:prstGeom prst="rect">
                          <a:avLst/>
                        </a:prstGeom>
                        <a:solidFill>
                          <a:srgbClr val="FFFFFF"/>
                        </a:solidFill>
                        <a:ln w="9525">
                          <a:solidFill>
                            <a:srgbClr val="000000"/>
                          </a:solidFill>
                          <a:miter lim="800000"/>
                        </a:ln>
                      </wps:spPr>
                      <wps:txbx>
                        <w:txbxContent>
                          <w:p>
                            <w:pPr>
                              <w:jc w:val="center"/>
                              <w:rPr>
                                <w:rFonts w:ascii="方正仿宋简体" w:eastAsia="方正仿宋简体"/>
                                <w:sz w:val="32"/>
                                <w:szCs w:val="32"/>
                              </w:rPr>
                            </w:pPr>
                            <w:r>
                              <w:rPr>
                                <w:rFonts w:hint="eastAsia" w:ascii="方正仿宋简体" w:eastAsia="方正仿宋简体"/>
                                <w:sz w:val="32"/>
                                <w:szCs w:val="32"/>
                              </w:rPr>
                              <w:t>审批人签批</w:t>
                            </w:r>
                          </w:p>
                        </w:txbxContent>
                      </wps:txbx>
                      <wps:bodyPr rot="0" vert="horz" wrap="square" lIns="91440" tIns="45720" rIns="91440" bIns="45720" anchor="t" anchorCtr="0" upright="1">
                        <a:noAutofit/>
                      </wps:bodyPr>
                    </wps:wsp>
                  </a:graphicData>
                </a:graphic>
              </wp:anchor>
            </w:drawing>
          </mc:Choice>
          <mc:Fallback>
            <w:pict>
              <v:rect id="Rectangle 20" o:spid="_x0000_s1026" o:spt="1" style="position:absolute;left:0pt;margin-left:82.3pt;margin-top:11.55pt;height:36pt;width:258.7pt;z-index:251666432;mso-width-relative:page;mso-height-relative:page;" fillcolor="#FFFFFF" filled="t" stroked="t" coordsize="21600,21600" o:gfxdata="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SuZr7XAAAACQEAAA8AAAAAAAAAAQAgAAAAIgAAAGRycy9kb3ducmV2LnhtbFBLAQIU&#10;ABQAAAAIAIdO4kBotdtpLQIAAH8EAAAOAAAAAAAAAAEAIAAAACYBAABkcnMvZTJvRG9jLnhtbFBL&#10;BQYAAAAABgAGAFkBAADFBQAAAAA=&#10;">
                <v:fill on="t" focussize="0,0"/>
                <v:stroke color="#000000" miterlimit="8" joinstyle="miter"/>
                <v:imagedata o:title=""/>
                <o:lock v:ext="edit" aspectratio="f"/>
                <v:textbox>
                  <w:txbxContent>
                    <w:p>
                      <w:pPr>
                        <w:jc w:val="center"/>
                        <w:rPr>
                          <w:rFonts w:ascii="方正仿宋简体" w:eastAsia="方正仿宋简体"/>
                          <w:sz w:val="32"/>
                          <w:szCs w:val="32"/>
                        </w:rPr>
                      </w:pPr>
                      <w:r>
                        <w:rPr>
                          <w:rFonts w:hint="eastAsia" w:ascii="方正仿宋简体" w:eastAsia="方正仿宋简体"/>
                          <w:sz w:val="32"/>
                          <w:szCs w:val="32"/>
                        </w:rPr>
                        <w:t>审批人签批</w:t>
                      </w:r>
                    </w:p>
                  </w:txbxContent>
                </v:textbox>
              </v:rect>
            </w:pict>
          </mc:Fallback>
        </mc:AlternateContent>
      </w:r>
    </w:p>
    <w:p>
      <w:pPr>
        <w:widowControl/>
        <w:jc w:val="left"/>
      </w:pPr>
    </w:p>
    <w:p>
      <w:pPr>
        <w:widowControl/>
        <w:jc w:val="left"/>
      </w:pPr>
    </w:p>
    <w:p>
      <w:pPr>
        <w:widowControl/>
        <w:jc w:val="left"/>
      </w:pPr>
      <w:r>
        <w:rPr>
          <w:rFonts w:asciiTheme="minorEastAsia" w:hAnsiTheme="minorEastAsia"/>
          <w:sz w:val="24"/>
        </w:rPr>
        <mc:AlternateContent>
          <mc:Choice Requires="wps">
            <w:drawing>
              <wp:anchor distT="0" distB="0" distL="113665" distR="113665" simplePos="0" relativeHeight="251668480" behindDoc="0" locked="0" layoutInCell="1" allowOverlap="1">
                <wp:simplePos x="0" y="0"/>
                <wp:positionH relativeFrom="column">
                  <wp:posOffset>2552065</wp:posOffset>
                </wp:positionH>
                <wp:positionV relativeFrom="paragraph">
                  <wp:posOffset>122555</wp:posOffset>
                </wp:positionV>
                <wp:extent cx="0" cy="332740"/>
                <wp:effectExtent l="38100" t="0" r="38100" b="10160"/>
                <wp:wrapNone/>
                <wp:docPr id="44" name="直接连接符 44"/>
                <wp:cNvGraphicFramePr/>
                <a:graphic xmlns:a="http://schemas.openxmlformats.org/drawingml/2006/main">
                  <a:graphicData uri="http://schemas.microsoft.com/office/word/2010/wordprocessingShape">
                    <wps:wsp>
                      <wps:cNvCnPr/>
                      <wps:spPr bwMode="auto">
                        <a:xfrm>
                          <a:off x="0" y="0"/>
                          <a:ext cx="0" cy="332740"/>
                        </a:xfrm>
                        <a:prstGeom prst="line">
                          <a:avLst/>
                        </a:prstGeom>
                        <a:noFill/>
                        <a:ln w="9525">
                          <a:solidFill>
                            <a:srgbClr val="000000"/>
                          </a:solidFill>
                          <a:round/>
                          <a:tailEnd type="triangle" w="med" len="med"/>
                        </a:ln>
                      </wps:spPr>
                      <wps:bodyPr/>
                    </wps:wsp>
                  </a:graphicData>
                </a:graphic>
              </wp:anchor>
            </w:drawing>
          </mc:Choice>
          <mc:Fallback>
            <w:pict>
              <v:line id="_x0000_s1026" o:spid="_x0000_s1026" o:spt="20" style="position:absolute;left:0pt;margin-left:200.95pt;margin-top:9.65pt;height:26.2pt;width:0pt;z-index:251668480;mso-width-relative:page;mso-height-relative:page;" filled="f" stroked="t" coordsize="21600,21600" o:gfxdata="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2x3Lh2AAA&#10;AAkBAAAPAAAAAAAAAAEAIAAAACIAAABkcnMvZG93bnJldi54bWxQSwECFAAUAAAACACHTuJAL32f&#10;keUBAACnAwAADgAAAAAAAAABACAAAAAnAQAAZHJzL2Uyb0RvYy54bWxQSwUGAAAAAAYABgBZAQAA&#10;fgUAAAAA&#10;">
                <v:fill on="f" focussize="0,0"/>
                <v:stroke color="#000000" joinstyle="round" endarrow="block"/>
                <v:imagedata o:title=""/>
                <o:lock v:ext="edit" aspectratio="f"/>
              </v:line>
            </w:pict>
          </mc:Fallback>
        </mc:AlternateContent>
      </w:r>
    </w:p>
    <w:p>
      <w:pPr>
        <w:widowControl/>
        <w:jc w:val="left"/>
      </w:pPr>
    </w:p>
    <w:p>
      <w:pPr>
        <w:widowControl/>
        <w:jc w:val="left"/>
      </w:pPr>
      <w:r>
        <w:rPr>
          <w:rFonts w:asciiTheme="minorEastAsia" w:hAnsiTheme="minorEastAsia"/>
          <w:sz w:val="24"/>
        </w:rPr>
        <mc:AlternateContent>
          <mc:Choice Requires="wps">
            <w:drawing>
              <wp:anchor distT="0" distB="0" distL="114300" distR="114300" simplePos="0" relativeHeight="251667456" behindDoc="0" locked="0" layoutInCell="1" allowOverlap="1">
                <wp:simplePos x="0" y="0"/>
                <wp:positionH relativeFrom="column">
                  <wp:posOffset>1036955</wp:posOffset>
                </wp:positionH>
                <wp:positionV relativeFrom="paragraph">
                  <wp:posOffset>110490</wp:posOffset>
                </wp:positionV>
                <wp:extent cx="3285490" cy="431800"/>
                <wp:effectExtent l="5080" t="5080" r="5080" b="20320"/>
                <wp:wrapNone/>
                <wp:docPr id="17" name="Rectangle 21"/>
                <wp:cNvGraphicFramePr/>
                <a:graphic xmlns:a="http://schemas.openxmlformats.org/drawingml/2006/main">
                  <a:graphicData uri="http://schemas.microsoft.com/office/word/2010/wordprocessingShape">
                    <wps:wsp>
                      <wps:cNvSpPr>
                        <a:spLocks noChangeArrowheads="1"/>
                      </wps:cNvSpPr>
                      <wps:spPr bwMode="auto">
                        <a:xfrm>
                          <a:off x="0" y="0"/>
                          <a:ext cx="3285490" cy="431800"/>
                        </a:xfrm>
                        <a:prstGeom prst="rect">
                          <a:avLst/>
                        </a:prstGeom>
                        <a:solidFill>
                          <a:srgbClr val="FFFFFF"/>
                        </a:solidFill>
                        <a:ln w="9525">
                          <a:solidFill>
                            <a:srgbClr val="000000"/>
                          </a:solidFill>
                          <a:miter lim="800000"/>
                        </a:ln>
                      </wps:spPr>
                      <wps:txbx>
                        <w:txbxContent>
                          <w:p>
                            <w:pPr>
                              <w:jc w:val="center"/>
                              <w:rPr>
                                <w:rFonts w:ascii="方正仿宋简体" w:eastAsia="方正仿宋简体"/>
                                <w:sz w:val="32"/>
                                <w:szCs w:val="32"/>
                              </w:rPr>
                            </w:pPr>
                            <w:r>
                              <w:rPr>
                                <w:rFonts w:hint="eastAsia" w:ascii="方正仿宋简体" w:eastAsia="方正仿宋简体"/>
                                <w:sz w:val="32"/>
                                <w:szCs w:val="32"/>
                              </w:rPr>
                              <w:t>财务人员办理付款</w:t>
                            </w:r>
                          </w:p>
                        </w:txbxContent>
                      </wps:txbx>
                      <wps:bodyPr rot="0" vert="horz" wrap="square" lIns="91440" tIns="45720" rIns="91440" bIns="45720" anchor="t" anchorCtr="0" upright="1">
                        <a:noAutofit/>
                      </wps:bodyPr>
                    </wps:wsp>
                  </a:graphicData>
                </a:graphic>
              </wp:anchor>
            </w:drawing>
          </mc:Choice>
          <mc:Fallback>
            <w:pict>
              <v:rect id="Rectangle 21" o:spid="_x0000_s1026" o:spt="1" style="position:absolute;left:0pt;margin-left:81.65pt;margin-top:8.7pt;height:34pt;width:258.7pt;z-index:251667456;mso-width-relative:page;mso-height-relative:page;" fillcolor="#FFFFFF" filled="t" stroked="t" coordsize="21600,21600" o:gfxdata="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sqbHtgAAAAJAQAADwAAAAAAAAABACAAAAAiAAAAZHJzL2Rvd25yZXYueG1s&#10;UEsBAhQAFAAAAAgAh07iQDQM0w0xAgAAfwQAAA4AAAAAAAAAAQAgAAAAJwEAAGRycy9lMm9Eb2Mu&#10;eG1sUEsFBgAAAAAGAAYAWQEAAMoFAAAAAA==&#10;">
                <v:fill on="t" focussize="0,0"/>
                <v:stroke color="#000000" miterlimit="8" joinstyle="miter"/>
                <v:imagedata o:title=""/>
                <o:lock v:ext="edit" aspectratio="f"/>
                <v:textbox>
                  <w:txbxContent>
                    <w:p>
                      <w:pPr>
                        <w:jc w:val="center"/>
                        <w:rPr>
                          <w:rFonts w:ascii="方正仿宋简体" w:eastAsia="方正仿宋简体"/>
                          <w:sz w:val="32"/>
                          <w:szCs w:val="32"/>
                        </w:rPr>
                      </w:pPr>
                      <w:r>
                        <w:rPr>
                          <w:rFonts w:hint="eastAsia" w:ascii="方正仿宋简体" w:eastAsia="方正仿宋简体"/>
                          <w:sz w:val="32"/>
                          <w:szCs w:val="32"/>
                        </w:rPr>
                        <w:t>财务人员办理付款</w:t>
                      </w:r>
                    </w:p>
                  </w:txbxContent>
                </v:textbox>
              </v:rect>
            </w:pict>
          </mc:Fallback>
        </mc:AlternateContent>
      </w:r>
    </w:p>
    <w:p>
      <w:pPr>
        <w:widowControl/>
        <w:jc w:val="left"/>
      </w:pPr>
    </w:p>
    <w:p>
      <w:pPr>
        <w:widowControl/>
        <w:spacing w:line="360" w:lineRule="auto"/>
        <w:ind w:firstLine="482" w:firstLineChars="150"/>
        <w:rPr>
          <w:rFonts w:ascii="方正仿宋简体" w:hAnsi="方正仿宋简体" w:eastAsia="方正仿宋简体" w:cs="方正仿宋简体"/>
          <w:b/>
          <w:bCs/>
          <w:sz w:val="32"/>
          <w:szCs w:val="32"/>
        </w:rPr>
      </w:pPr>
    </w:p>
    <w:p>
      <w:pPr>
        <w:widowControl/>
        <w:spacing w:line="570" w:lineRule="exact"/>
        <w:ind w:firstLine="482" w:firstLineChars="150"/>
        <w:rPr>
          <w:rFonts w:ascii="方正仿宋简体" w:hAnsi="方正仿宋简体" w:eastAsia="方正仿宋简体" w:cs="方正仿宋简体"/>
          <w:b/>
          <w:bCs/>
          <w:sz w:val="32"/>
          <w:szCs w:val="32"/>
        </w:rPr>
      </w:pPr>
      <w:r>
        <w:rPr>
          <w:rFonts w:hint="eastAsia" w:ascii="方正仿宋简体" w:hAnsi="方正仿宋简体" w:eastAsia="方正仿宋简体" w:cs="方正仿宋简体"/>
          <w:b/>
          <w:bCs/>
          <w:sz w:val="32"/>
          <w:szCs w:val="32"/>
        </w:rPr>
        <w:t>注：</w:t>
      </w:r>
      <w:r>
        <w:rPr>
          <w:rFonts w:hint="eastAsia" w:ascii="方正仿宋简体" w:hAnsi="方正仿宋简体" w:eastAsia="方正仿宋简体" w:cs="方正仿宋简体"/>
          <w:b/>
          <w:bCs/>
          <w:sz w:val="32"/>
          <w:szCs w:val="32"/>
          <w:lang w:eastAsia="zh-CN"/>
        </w:rPr>
        <w:t>财务处</w:t>
      </w:r>
      <w:r>
        <w:rPr>
          <w:rFonts w:hint="eastAsia" w:ascii="方正仿宋简体" w:hAnsi="方正仿宋简体" w:eastAsia="方正仿宋简体" w:cs="方正仿宋简体"/>
          <w:b/>
          <w:bCs/>
          <w:sz w:val="32"/>
          <w:szCs w:val="32"/>
        </w:rPr>
        <w:t>每月第三周的星期四下午业务学习，不对外办理报销业务，每月初须发放教职工工资，月初3个工作日不受理接单。工作日报销时间：上午9：00-11：30，下午15：0 0-17：30。</w:t>
      </w:r>
    </w:p>
    <w:sectPr>
      <w:footerReference r:id="rId3" w:type="default"/>
      <w:pgSz w:w="11906" w:h="16838"/>
      <w:pgMar w:top="1701" w:right="1587" w:bottom="1701"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009837A2"/>
    <w:rsid w:val="002124B5"/>
    <w:rsid w:val="003568FF"/>
    <w:rsid w:val="00366504"/>
    <w:rsid w:val="006857DC"/>
    <w:rsid w:val="009837A2"/>
    <w:rsid w:val="00D06F77"/>
    <w:rsid w:val="00D320F6"/>
    <w:rsid w:val="00FD3F85"/>
    <w:rsid w:val="01910A08"/>
    <w:rsid w:val="05B8666D"/>
    <w:rsid w:val="0B4226D5"/>
    <w:rsid w:val="0FF860F6"/>
    <w:rsid w:val="14DF1632"/>
    <w:rsid w:val="160F7E04"/>
    <w:rsid w:val="17732C32"/>
    <w:rsid w:val="17CA481C"/>
    <w:rsid w:val="1890114F"/>
    <w:rsid w:val="1C450915"/>
    <w:rsid w:val="22AA7723"/>
    <w:rsid w:val="22BE4F7D"/>
    <w:rsid w:val="2309269C"/>
    <w:rsid w:val="23394804"/>
    <w:rsid w:val="278F650C"/>
    <w:rsid w:val="2A7917D0"/>
    <w:rsid w:val="2B177920"/>
    <w:rsid w:val="2D4744ED"/>
    <w:rsid w:val="32D545C5"/>
    <w:rsid w:val="357D65D2"/>
    <w:rsid w:val="35F71E73"/>
    <w:rsid w:val="36E0150E"/>
    <w:rsid w:val="39B21003"/>
    <w:rsid w:val="3C435205"/>
    <w:rsid w:val="3D7A7FC6"/>
    <w:rsid w:val="45A007E6"/>
    <w:rsid w:val="49DC3DB7"/>
    <w:rsid w:val="4A286FFC"/>
    <w:rsid w:val="4AAE7501"/>
    <w:rsid w:val="4B7A3887"/>
    <w:rsid w:val="4FFE6835"/>
    <w:rsid w:val="51C22AD4"/>
    <w:rsid w:val="54161C73"/>
    <w:rsid w:val="55603AEE"/>
    <w:rsid w:val="55E02539"/>
    <w:rsid w:val="56AD2D63"/>
    <w:rsid w:val="57435475"/>
    <w:rsid w:val="57F30C49"/>
    <w:rsid w:val="58311772"/>
    <w:rsid w:val="5A865DA5"/>
    <w:rsid w:val="5CC11316"/>
    <w:rsid w:val="5E4A70E9"/>
    <w:rsid w:val="605B55DE"/>
    <w:rsid w:val="6AA0316D"/>
    <w:rsid w:val="6AE34B4E"/>
    <w:rsid w:val="6B113469"/>
    <w:rsid w:val="6B930322"/>
    <w:rsid w:val="6EEE3AC1"/>
    <w:rsid w:val="7415320C"/>
    <w:rsid w:val="7B5A49B8"/>
    <w:rsid w:val="7D7F1504"/>
    <w:rsid w:val="7EAD3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qFormat/>
    <w:uiPriority w:val="0"/>
    <w:pPr>
      <w:jc w:val="left"/>
    </w:pPr>
  </w:style>
  <w:style w:type="paragraph" w:styleId="3">
    <w:name w:val="Balloon Text"/>
    <w:basedOn w:val="1"/>
    <w:link w:val="14"/>
    <w:qFormat/>
    <w:uiPriority w:val="0"/>
    <w:rPr>
      <w:sz w:val="18"/>
      <w:szCs w:val="18"/>
    </w:rPr>
  </w:style>
  <w:style w:type="paragraph" w:styleId="4">
    <w:name w:val="footer"/>
    <w:basedOn w:val="1"/>
    <w:link w:val="16"/>
    <w:qFormat/>
    <w:uiPriority w:val="0"/>
    <w:pPr>
      <w:tabs>
        <w:tab w:val="center" w:pos="4153"/>
        <w:tab w:val="right" w:pos="8306"/>
      </w:tabs>
      <w:snapToGrid w:val="0"/>
      <w:jc w:val="left"/>
    </w:pPr>
    <w:rPr>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3"/>
    <w:qFormat/>
    <w:uiPriority w:val="0"/>
    <w:rPr>
      <w:b/>
      <w:bCs/>
    </w:rPr>
  </w:style>
  <w:style w:type="character" w:styleId="9">
    <w:name w:val="annotation reference"/>
    <w:basedOn w:val="8"/>
    <w:qFormat/>
    <w:uiPriority w:val="0"/>
    <w:rPr>
      <w:sz w:val="21"/>
      <w:szCs w:val="21"/>
    </w:rPr>
  </w:style>
  <w:style w:type="paragraph" w:customStyle="1" w:styleId="10">
    <w:name w:val="公文二级标题"/>
    <w:qFormat/>
    <w:uiPriority w:val="0"/>
    <w:pPr>
      <w:spacing w:line="570" w:lineRule="exact"/>
      <w:ind w:firstLine="640" w:firstLineChars="200"/>
      <w:outlineLvl w:val="1"/>
    </w:pPr>
    <w:rPr>
      <w:rFonts w:ascii="楷体" w:hAnsi="楷体" w:eastAsia="楷体" w:cs="宋体"/>
      <w:color w:val="000000"/>
      <w:kern w:val="2"/>
      <w:sz w:val="32"/>
      <w:szCs w:val="32"/>
      <w:lang w:val="en-US" w:eastAsia="zh-CN" w:bidi="ar-SA"/>
    </w:rPr>
  </w:style>
  <w:style w:type="paragraph" w:customStyle="1" w:styleId="11">
    <w:name w:val="公文正文"/>
    <w:basedOn w:val="1"/>
    <w:qFormat/>
    <w:uiPriority w:val="0"/>
    <w:pPr>
      <w:spacing w:line="570" w:lineRule="exact"/>
      <w:ind w:firstLine="200" w:firstLineChars="200"/>
    </w:pPr>
    <w:rPr>
      <w:rFonts w:ascii="方正仿宋简体" w:eastAsia="方正仿宋简体" w:cs="方正小标宋简体"/>
      <w:sz w:val="32"/>
      <w:szCs w:val="32"/>
    </w:rPr>
  </w:style>
  <w:style w:type="character" w:customStyle="1" w:styleId="12">
    <w:name w:val="批注文字 Char"/>
    <w:basedOn w:val="8"/>
    <w:link w:val="2"/>
    <w:qFormat/>
    <w:uiPriority w:val="0"/>
    <w:rPr>
      <w:kern w:val="2"/>
      <w:sz w:val="21"/>
      <w:szCs w:val="24"/>
    </w:rPr>
  </w:style>
  <w:style w:type="character" w:customStyle="1" w:styleId="13">
    <w:name w:val="批注主题 Char"/>
    <w:basedOn w:val="12"/>
    <w:link w:val="6"/>
    <w:qFormat/>
    <w:uiPriority w:val="0"/>
    <w:rPr>
      <w:b/>
      <w:bCs/>
      <w:kern w:val="2"/>
      <w:sz w:val="21"/>
      <w:szCs w:val="24"/>
    </w:rPr>
  </w:style>
  <w:style w:type="character" w:customStyle="1" w:styleId="14">
    <w:name w:val="批注框文本 Char"/>
    <w:basedOn w:val="8"/>
    <w:link w:val="3"/>
    <w:qFormat/>
    <w:uiPriority w:val="0"/>
    <w:rPr>
      <w:kern w:val="2"/>
      <w:sz w:val="18"/>
      <w:szCs w:val="18"/>
    </w:rPr>
  </w:style>
  <w:style w:type="character" w:customStyle="1" w:styleId="15">
    <w:name w:val="页眉 Char"/>
    <w:basedOn w:val="8"/>
    <w:link w:val="5"/>
    <w:qFormat/>
    <w:uiPriority w:val="0"/>
    <w:rPr>
      <w:kern w:val="2"/>
      <w:sz w:val="18"/>
      <w:szCs w:val="18"/>
    </w:rPr>
  </w:style>
  <w:style w:type="character" w:customStyle="1" w:styleId="16">
    <w:name w:val="页脚 Char"/>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6002</Words>
  <Characters>6095</Characters>
  <Lines>45</Lines>
  <Paragraphs>12</Paragraphs>
  <TotalTime>0</TotalTime>
  <ScaleCrop>false</ScaleCrop>
  <LinksUpToDate>false</LinksUpToDate>
  <CharactersWithSpaces>6153</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ReNee☔️</cp:lastModifiedBy>
  <dcterms:modified xsi:type="dcterms:W3CDTF">2024-07-23T08:15:28Z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4A0E38FC6D8F494FAF797709DEF20140</vt:lpwstr>
  </property>
</Properties>
</file>